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3820" w:type="dxa"/>
        <w:tblLayout w:type="fixed"/>
        <w:tblCellMar>
          <w:top w:w="0" w:type="dxa"/>
          <w:left w:w="0" w:type="dxa"/>
          <w:bottom w:w="0" w:type="dxa"/>
          <w:right w:w="0" w:type="dxa"/>
        </w:tblCellMar>
      </w:tblPr>
      <w:tblGrid>
        <w:gridCol w:w="945"/>
        <w:gridCol w:w="1260"/>
        <w:gridCol w:w="2955"/>
        <w:gridCol w:w="990"/>
        <w:gridCol w:w="4755"/>
        <w:gridCol w:w="705"/>
        <w:gridCol w:w="2190"/>
      </w:tblGrid>
      <w:tr>
        <w:tc>
          <w:tcPr>
            <w:tcW w:w="2210" w:type="dxa"/>
            <w:gridSpan w:val="2"/>
            <w:shd w:val="clear" w:color="auto" w:fill="FFFFFF"/>
          </w:tcPr>
          <w:p>
            <w:r>
              <w:t/>
            </w:r>
          </w:p>
        </w:tc>
        <w:tc>
          <w:tcPr>
            <w:tcW w:w="8710" w:type="dxa"/>
            <w:gridSpan w:val="3"/>
            <w:shd w:val="clear" w:color="auto" w:fill="FFFFFF"/>
          </w:tcPr>
          <w:p>
            <w:pPr>
              <w:pStyle w:val="34"/>
              <w:bidi w:val="0"/>
              <w:spacing w:before="240"/>
            </w:pPr>
            <w:r>
              <w:rPr>
                <w:sz w:val="40"/>
              </w:rPr>
              <w:t>OESSKATTINGSKOMITEE</w:t>
            </w:r>
          </w:p>
        </w:tc>
        <w:tc>
          <w:tcPr>
            <w:tcW w:w="290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710" w:type="dxa"/>
            <w:gridSpan w:val="3"/>
            <w:shd w:val="clear" w:color="auto" w:fill="FFFFFF"/>
          </w:tcPr>
          <w:p>
            <w:pPr>
              <w:pStyle w:val="34"/>
              <w:bidi w:val="0"/>
            </w:pPr>
            <w:r>
              <w:rPr>
                <w:sz w:val="40"/>
              </w:rPr>
              <w:t>CROP ESTIMATES COMMITTEE</w:t>
            </w:r>
          </w:p>
        </w:tc>
        <w:tc>
          <w:tcPr>
            <w:tcW w:w="290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7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290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4"/>
              <w:bidi w:val="0"/>
              <w:tabs>
                <w:tab w:val="center" w:pos="4320"/>
                <w:tab w:val="center" w:pos="8640"/>
                <w:tab w:val="clear" w:pos="0"/>
              </w:tabs>
            </w:pPr>
            <w:r>
              <w:rPr>
                <w:rFonts w:ascii="Tahoma" w:hAnsi="Tahoma" w:cs="Tahoma" w:eastAsia="Tahoma"/>
                <w:sz w:val="16"/>
              </w:rPr>
              <w:t>Rodney D. Dredge</w:t>
            </w:r>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7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2190" w:type="dxa"/>
            <w:shd w:val="clear" w:color="auto" w:fill="FFFFFF"/>
          </w:tcPr>
          <w:p>
            <w:pPr>
              <w:ind w:right="-135"/>
              <w:bidi w:val="0"/>
            </w:pPr>
            <w:r>
              <w:rPr>
                <w:rFonts w:ascii="Tahoma" w:hAnsi="Tahoma" w:cs="Tahoma" w:eastAsia="Tahoma"/>
              </w:rPr>
              <w:t/>
            </w:r>
          </w:p>
          <w:p>
            <w:pPr>
              <w:pStyle w:val="14"/>
              <w:bidi w:val="0"/>
              <w:tabs>
                <w:tab w:val="center" w:pos="4320"/>
                <w:tab w:val="center" w:pos="8640"/>
                <w:tab w:val="clear" w:pos="0"/>
              </w:tabs>
            </w:pPr>
            <w:r>
              <w:rPr>
                <w:rFonts w:ascii="Tahoma" w:hAnsi="Tahoma" w:cs="Tahoma" w:eastAsia="Tahoma"/>
                <w:sz w:val="16"/>
              </w:rPr>
              <w:t>(012) 319 8454</w:t>
            </w:r>
          </w:p>
        </w:tc>
      </w:tr>
      <w:tr>
        <w:tc>
          <w:tcPr>
            <w:tcW w:w="5170" w:type="dxa"/>
            <w:gridSpan w:val="3"/>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7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issues</w:t>
            </w:r>
          </w:p>
        </w:tc>
        <w:tc>
          <w:tcPr>
            <w:tcW w:w="290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tc>
        <w:tc>
          <w:tcPr>
            <w:tcW w:w="4760" w:type="dxa"/>
            <w:shd w:val="clear" w:color="auto" w:fill="FFFFFF"/>
          </w:tcPr>
          <w:p>
            <w:pPr>
              <w:pStyle w:val="14"/>
              <w:bidi w:val="0"/>
              <w:tabs>
                <w:tab w:val="center" w:pos="4320"/>
                <w:tab w:val="center" w:pos="8640"/>
                <w:tab w:val="clear" w:pos="0"/>
              </w:tabs>
            </w:pPr>
            <w:r>
              <w:rPr>
                <w:rFonts w:ascii="Tahoma" w:hAnsi="Tahoma" w:cs="Tahoma" w:eastAsia="Tahoma"/>
                <w:sz w:val="16"/>
              </w:rPr>
              <w:t>www.sagis.org.za</w:t>
            </w:r>
          </w:p>
        </w:tc>
        <w:tc>
          <w:tcPr>
            <w:tcW w:w="2900" w:type="dxa"/>
            <w:gridSpan w:val="2"/>
            <w:shd w:val="clear" w:color="auto" w:fill="FFFFFF"/>
          </w:tcPr>
          <w:p>
            <w:pPr>
              <w:pStyle w:val="14"/>
              <w:bidi w:val="0"/>
              <w:tabs>
                <w:tab w:val="center" w:pos="4320"/>
                <w:tab w:val="center" w:pos="8640"/>
                <w:tab w:val="clear" w:pos="0"/>
              </w:tabs>
            </w:pPr>
            <w:r>
              <w:rPr>
                <w:rFonts w:ascii="Tahoma" w:hAnsi="Tahoma" w:cs="Tahoma" w:eastAsia="Tahoma"/>
                <w:sz w:val="24"/>
              </w:rPr>
              <w:t/>
            </w:r>
          </w:p>
          <w:p>
            <w:pPr>
              <w:pStyle w:val="14"/>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7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290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4"/>
              <w:bidi w:val="0"/>
              <w:tabs>
                <w:tab w:val="center" w:pos="4320"/>
                <w:tab w:val="center" w:pos="8640"/>
                <w:tab w:val="clear" w:pos="0"/>
              </w:tabs>
            </w:pPr>
            <w:hyperlink r:id="hrId2">
              <w:r>
                <w:rPr>
                  <w:rFonts w:ascii="Tahoma" w:hAnsi="Tahoma" w:cs="Tahoma" w:eastAsia="Tahoma"/>
                  <w:sz w:val="16"/>
                </w:rPr>
                <w:t>Smas@nda.agric.za</w:t>
              </w:r>
            </w:hyperlink>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7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2190" w:type="dxa"/>
            <w:shd w:val="clear" w:color="auto" w:fill="FFFFFF"/>
          </w:tcPr>
          <w:p>
            <w:pPr>
              <w:jc w:val="both"/>
              <w:bidi w:val="0"/>
            </w:pPr>
            <w:r>
              <w:rPr>
                <w:rFonts w:ascii="Tahoma" w:hAnsi="Tahoma" w:cs="Tahoma" w:eastAsia="Tahoma"/>
              </w:rPr>
              <w:t/>
            </w:r>
          </w:p>
          <w:p>
            <w:pPr>
              <w:pStyle w:val="14"/>
              <w:bidi w:val="0"/>
              <w:tabs>
                <w:tab w:val="center" w:pos="4320"/>
                <w:tab w:val="center" w:pos="8640"/>
                <w:tab w:val="clear" w:pos="0"/>
              </w:tabs>
            </w:pPr>
            <w:r>
              <w:rPr>
                <w:rFonts w:ascii="Tahoma" w:hAnsi="Tahoma" w:cs="Tahoma" w:eastAsia="Tahoma"/>
                <w:sz w:val="16"/>
              </w:rPr>
              <w:t>(012) 319 8031</w:t>
            </w:r>
          </w:p>
        </w:tc>
      </w:tr>
      <w:tr>
        <w:tc>
          <w:tcPr>
            <w:tcW w:w="5170" w:type="dxa"/>
            <w:gridSpan w:val="3"/>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7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290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14"/>
        <w:bidi w:val="0"/>
        <w:tabs>
          <w:tab w:val="center" w:pos="4320"/>
          <w:tab w:val="center" w:pos="8640"/>
          <w:tab w:val="clear" w:pos="0"/>
        </w:tabs>
      </w:pPr>
      <w:r>
        <w:t/>
      </w:r>
    </w:p>
    <w:p>
      <w:pPr>
        <w:jc w:val="right"/>
        <w:ind w:right="615"/>
        <w:bidi w:val="0"/>
      </w:pPr>
      <w:r>
        <w:rPr>
          <w:rFonts w:ascii="Tahoma" w:hAnsi="Tahoma" w:cs="Tahoma" w:eastAsia="Tahoma"/>
          <w:sz w:val="20"/>
        </w:rPr>
        <w:t>20 April 2006</w:t>
      </w:r>
    </w:p>
    <w:p>
      <w:pPr>
        <w:bidi w:val="0"/>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DERDE PRODUKSIESKATTING VAN SOMERGEWASSE: 2005/06-SEISOEN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THIRD PRODUCTION ESTIMATE OF SUMMER CROPS: 2005/06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090" w:type="dxa"/>
        <w:tblLayout w:type="fixed"/>
        <w:tblCellMar>
          <w:top w:w="0" w:type="dxa"/>
          <w:left w:w="0" w:type="dxa"/>
          <w:bottom w:w="0" w:type="dxa"/>
          <w:right w:w="0" w:type="dxa"/>
        </w:tblCellMar>
        <w:tblInd w:w="-15" w:type="dxa"/>
      </w:tblPr>
      <w:tblGrid>
        <w:gridCol w:w="2910"/>
        <w:gridCol w:w="2025"/>
        <w:gridCol w:w="2025"/>
        <w:gridCol w:w="2025"/>
        <w:gridCol w:w="2025"/>
        <w:gridCol w:w="2025"/>
        <w:gridCol w:w="2025"/>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0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ind w:hanging="135"/>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p>
            <w:pPr>
              <w:jc w:val="center"/>
              <w:ind w:hanging="135"/>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w:t>
            </w:r>
          </w:p>
        </w:tc>
        <w:tc>
          <w:tcPr>
            <w:tcW w:w="2030" w:type="dxa"/>
            <w:shd w:val="clear" w:color="auto" w:fill="FFFFFF"/>
          </w:tcPr>
          <w:p>
            <w:pPr>
              <w:jc w:val="center"/>
              <w:ind w:hanging="135"/>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pStyle w:val="28"/>
              <w:bidi w:val="0"/>
              <w:spacing w:before="45" w:after="165"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pStyle w:val="28"/>
              <w:bidi w:val="0"/>
              <w:spacing w:before="45" w:after="165"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(C)</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(D)</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45"/>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before="45" w:after="16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45"/>
            </w:pPr>
            <w:r>
              <w:rPr>
                <w:rFonts w:ascii="Tahoma" w:hAnsi="Tahoma" w:cs="Tahoma" w:eastAsia="Tahoma"/>
                <w:sz w:val="16"/>
              </w:rPr>
              <w:t>VERANDERING/</w:t>
            </w:r>
          </w:p>
          <w:p>
            <w:pPr>
              <w:jc w:val="center"/>
              <w:ind w:left="-60" w:right="-150" w:hanging="90"/>
              <w:bidi w:val="0"/>
              <w:spacing w:before="45"/>
            </w:pPr>
            <w:r>
              <w:rPr>
                <w:rFonts w:ascii="Tahoma" w:hAnsi="Tahoma" w:cs="Tahoma" w:eastAsia="Tahoma"/>
                <w:sz w:val="16"/>
              </w:rPr>
              <w:t>CHANGE</w:t>
            </w:r>
          </w:p>
          <w:p>
            <w:pPr>
              <w:jc w:val="center"/>
              <w:ind w:left="-60" w:right="-150" w:hanging="90"/>
              <w:bidi w:val="0"/>
              <w:spacing w:before="45"/>
            </w:pPr>
            <w:r>
              <w:rPr>
                <w:rFonts w:ascii="Tahoma" w:hAnsi="Tahoma" w:cs="Tahoma" w:eastAsia="Tahoma"/>
                <w:sz w:val="16"/>
              </w:rPr>
              <w:t>2005/06</w:t>
            </w:r>
          </w:p>
          <w:p>
            <w:pPr>
              <w:jc w:val="center"/>
              <w:ind w:left="-60" w:right="-135" w:hanging="90"/>
              <w:bidi w:val="0"/>
              <w:spacing w:before="45" w:after="165"/>
            </w:pPr>
            <w:r>
              <w:rPr>
                <w:rFonts w:ascii="Tahoma" w:hAnsi="Tahoma" w:cs="Tahoma" w:eastAsia="Tahoma"/>
                <w:sz w:val="16"/>
              </w:rPr>
              <w:t>%</w:t>
            </w:r>
          </w:p>
          <w:p>
            <w:pPr>
              <w:jc w:val="center"/>
              <w:ind w:left="-45" w:right="-135" w:hanging="90"/>
              <w:bidi w:val="0"/>
              <w:spacing w:before="45"/>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15090" w:type="dxa"/>
            <w:gridSpan w:val="7"/>
            <w:shd w:val="clear" w:color="auto" w:fill="FFFFFF"/>
          </w:tcPr>
          <w:p>
            <w:pPr>
              <w:jc w:val="center"/>
              <w:ind w:left="-45" w:right="-135" w:hanging="90"/>
              <w:bidi w:val="0"/>
              <w:spacing w:before="45"/>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985 000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3 565 400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3 669 600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1 700 000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6 540 700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-2,8</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580 700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2 354 800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2 390 250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1 110 000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4 909 300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1 565 700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5 920 200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6 059 850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2 810 000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11 450 000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w:t>
            </w:r>
          </w:p>
        </w:tc>
      </w:tr>
      <w:tr>
        <w:tc>
          <w:tcPr>
            <w:tcW w:w="15090" w:type="dxa"/>
            <w:gridSpan w:val="7"/>
            <w:shd w:val="clear" w:color="auto" w:fill="FFFFFF"/>
          </w:tcPr>
          <w:p>
            <w:pPr>
              <w:jc w:val="right"/>
              <w:ind w:right="405"/>
              <w:bidi w:val="0"/>
              <w:spacing w:before="75" w:after="75"/>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Ontwikkelende landbou / Developing agriculture:</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345 881</w:t>
            </w:r>
          </w:p>
        </w:tc>
        <w:tc>
          <w:tcPr>
            <w:tcW w:w="203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238 426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324 960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202 755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86 365</w:t>
            </w:r>
          </w:p>
        </w:tc>
        <w:tc>
          <w:tcPr>
            <w:tcW w:w="203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78 630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88 480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63 193</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432 246</w:t>
            </w:r>
          </w:p>
        </w:tc>
        <w:tc>
          <w:tcPr>
            <w:tcW w:w="203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317 056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413 440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265 948</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Totaal mielies / Total maize</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1 997 946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6 237 256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6 376 906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3 223 440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11 715 948</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-2,2</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33 520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80 735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85 655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86 500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260 000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-5,7</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48 550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76 025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83 575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64 000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-9,0</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472 480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556 970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574 620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460 000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620 000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239 570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383 245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372 520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272 500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+2,9</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0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54 880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68 325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73 225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49 300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69 820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DERDE PRODUKSIESKATTING VIR 2005/06-SEISOEN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THIRD PRODUCTION ESTIMATE FOR 2005/06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960" w:type="dxa"/>
        <w:tblLayout w:type="fixed"/>
        <w:tblCellMar>
          <w:top w:w="0" w:type="dxa"/>
          <w:left w:w="0" w:type="dxa"/>
          <w:bottom w:w="0" w:type="dxa"/>
          <w:right w:w="0" w:type="dxa"/>
        </w:tblCellMar>
      </w:tblPr>
      <w:tblGrid>
        <w:gridCol w:w="2295"/>
        <w:gridCol w:w="960"/>
        <w:gridCol w:w="960"/>
        <w:gridCol w:w="960"/>
        <w:gridCol w:w="960"/>
        <w:gridCol w:w="960"/>
        <w:gridCol w:w="960"/>
        <w:gridCol w:w="960"/>
        <w:gridCol w:w="960"/>
        <w:gridCol w:w="960"/>
        <w:gridCol w:w="960"/>
        <w:gridCol w:w="960"/>
        <w:gridCol w:w="96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9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35 500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258 500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384 500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526 400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556 900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540 000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1 242 000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663 000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1 905 000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1 045 000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2 658 000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1 455 000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4 113 000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15 600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69 600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68 900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87 900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59 000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145 800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321 800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81 000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156 000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341 000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686 400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795 500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1 481 900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1 133 500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1 673 200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2 806 700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53 800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198 000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280 000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232 300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483 000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6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492 000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1 083 000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313 600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1 396 600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895 000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2 185 000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677 500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2 862 500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985 000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580 700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1 565 700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3 565 400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2 354 800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5 920 200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1 700 000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1 110 000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6 540 700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4 909 300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11 450 000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DERDE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SORGHUM: AREA PLANTED AND THIRD PRODUCTION ESTIMATE FOR 2005/06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810" w:type="dxa"/>
        <w:tblLayout w:type="fixed"/>
        <w:tblCellMar>
          <w:top w:w="0" w:type="dxa"/>
          <w:left w:w="0" w:type="dxa"/>
          <w:bottom w:w="0" w:type="dxa"/>
          <w:right w:w="0" w:type="dxa"/>
        </w:tblCellMar>
      </w:tblPr>
      <w:tblGrid>
        <w:gridCol w:w="2430"/>
        <w:gridCol w:w="2265"/>
        <w:gridCol w:w="2265"/>
        <w:gridCol w:w="2265"/>
        <w:gridCol w:w="2265"/>
        <w:gridCol w:w="2265"/>
      </w:tblGrid>
      <w:tr>
        <w:tc>
          <w:tcPr>
            <w:tcW w:w="24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6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6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36 800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162 950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21 700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23 100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56 840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14 500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1 360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1 280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3 825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13 150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4 600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4 450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33 520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80 735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85 655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86 500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260 000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DERDE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THIRD PRODUCTION ESTIMATE FOR 2005/06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18 450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720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2 145</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14 885</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48 550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76 025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83 575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DERDE PRODUKSIESKATTING VIR 2005/06-SEISOEN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3"/>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THIRD PRODUCTION ESTIMATE FOR 2005/06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tc>
        <w:tc>
          <w:tcPr>
            <w:tcW w:w="2235" w:type="dxa"/>
            <w:tcBorders>
              <w:left w:val="single" w:sz="6" w:color="000000"/>
              <w:top w:val="single" w:sz="6" w:color="000000"/>
              <w:right w:val="single" w:sz="6" w:color="000000"/>
              <w:bottom w:val="single" w:sz="6" w:color="000000"/>
            </w:tcBorders>
            <w:shd w:val="clear" w:color="auto" w:fill="FFFFFF"/>
          </w:tcPr>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rPr>
                <w:b w:val="0"/>
                <w:sz w:val="24"/>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221 000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229 500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260 000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58 500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61 600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36 000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36 000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14 850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13 900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262 910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472 480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556 970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574 620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460 000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620 000</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DERDE PRODUKSIESKATTING VIR 2005/06-SEISOEN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THIRD PRODUCTION ESTIMATE FOR 2005/06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tc>
        <w:tc>
          <w:tcPr>
            <w:tcW w:w="2235" w:type="dxa"/>
            <w:tcBorders>
              <w:left w:val="single" w:sz="6" w:color="000000"/>
              <w:top w:val="single" w:sz="6" w:color="000000"/>
              <w:right w:val="single" w:sz="6" w:color="000000"/>
              <w:bottom w:val="single" w:sz="6" w:color="000000"/>
            </w:tcBorders>
            <w:shd w:val="clear" w:color="auto" w:fill="FFFFFF"/>
          </w:tcPr>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rPr>
                <w:b w:val="0"/>
                <w:sz w:val="24"/>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58 500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KwaZulu-Natal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61 250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61 250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39 270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203 000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203 000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136 650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29 900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29 900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27 360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10 725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11 050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9 200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17 550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12 860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28 500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239 570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383 245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372 520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272 500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DERDE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THIRD PRODUCTION ESTIMATE FOR 2005/06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Derde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Third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tc>
        <w:tc>
          <w:tcPr>
            <w:tcW w:w="2235" w:type="dxa"/>
            <w:tcBorders>
              <w:left w:val="single" w:sz="6" w:color="000000"/>
              <w:top w:val="single" w:sz="6" w:color="000000"/>
              <w:right w:val="single" w:sz="6" w:color="000000"/>
              <w:bottom w:val="single" w:sz="6" w:color="000000"/>
            </w:tcBorders>
            <w:shd w:val="clear" w:color="auto" w:fill="FFFFFF"/>
          </w:tcPr>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rPr>
                <w:b w:val="0"/>
                <w:sz w:val="24"/>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Tweede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Second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tc>
        <w:tc>
          <w:tcPr>
            <w:tcW w:w="2235" w:type="dxa"/>
            <w:tcBorders>
              <w:left w:val="single" w:sz="6" w:color="000000"/>
              <w:top w:val="single" w:sz="6" w:color="000000"/>
              <w:right w:val="single" w:sz="6" w:color="000000"/>
              <w:bottom w:val="single" w:sz="6" w:color="000000"/>
            </w:tcBorders>
            <w:shd w:val="clear" w:color="auto" w:fill="FFFFFF"/>
          </w:tcPr>
          <w:p>
            <w:pPr>
              <w:pStyle w:val="28"/>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rPr>
                <w:b w:val="0"/>
                <w:sz w:val="24"/>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8C"/>
              <w:top w:val="single" w:sz="6" w:color="036B8C"/>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21 600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23 400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26 400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28 600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33 600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6 525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11 700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7 150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54 880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68 325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73 225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69 820</w:t>
            </w:r>
          </w:p>
        </w:tc>
      </w:tr>
    </w:tbl>
    <w:p>
      <w:pPr>
        <w:bidi w:val="0"/>
      </w:pPr>
      <w:r>
        <w:rPr>
          <w:rFonts w:ascii="Tahoma" w:hAnsi="Tahoma" w:cs="Tahoma" w:eastAsia="Tahoma"/>
        </w:rPr>
        <w:t/>
      </w:r>
    </w:p>
    <w:p>
      <w:pPr>
        <w:jc w:val="both"/>
        <w:ind w:right="-795"/>
        <w:bidi w:val="0"/>
        <w:spacing w:lineRule="auto" w:line="120"/>
        <w:tabs>
          <w:tab w:val="clear" w:pos="-2880"/>
          <w:tab w:val="clear" w:pos="-1410"/>
          <w:tab w:val="clear" w:pos="0"/>
          <w:tab w:val="left" w:pos="30"/>
          <w:tab w:val="left" w:pos="750"/>
          <w:tab w:val="left" w:pos="1050"/>
          <w:tab w:val="left" w:pos="1470"/>
          <w:tab w:val="left" w:pos="1755"/>
          <w:tab w:val="left" w:pos="2205"/>
          <w:tab w:val="left" w:pos="2475"/>
          <w:tab w:val="left" w:pos="2925"/>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r>
        <w:br w:type="page"/>
      </w:r>
    </w:p>
    <w:p>
      <w:pPr>
        <w:pStyle w:val="41"/>
        <w:ind w:right="-630"/>
        <w:bidi w:val="0"/>
        <w:spacing w:before="240"/>
      </w:pPr>
      <w:r>
        <w:rPr>
          <w:b/>
          <w:sz w:val="20"/>
        </w:rPr>
        <w:t/>
      </w:r>
    </w:p>
    <w:p>
      <w:pPr>
        <w:pStyle w:val="41"/>
        <w:ind w:right="-60"/>
        <w:bidi w:val="0"/>
      </w:pPr>
      <w:r>
        <w:rPr>
          <w:b/>
          <w:sz w:val="20"/>
        </w:rPr>
        <w:t>AREA ESTIMATE AND THIRD PRODUCTION FORECAST OF SUMMER CROPS/</w:t>
      </w:r>
    </w:p>
    <w:p>
      <w:pPr>
        <w:pStyle w:val="41"/>
        <w:ind w:right="-60"/>
        <w:bidi w:val="0"/>
      </w:pPr>
      <w:r>
        <w:rPr>
          <w:b/>
          <w:sz w:val="20"/>
        </w:rPr>
        <w:t>OPPERVLAK- EN DERDE PRODUKSIESKATTING VAN SOMERGEWASSE</w:t>
      </w:r>
    </w:p>
    <w:p>
      <w:pPr>
        <w:pStyle w:val="41"/>
        <w:ind w:right="-60"/>
        <w:bidi w:val="0"/>
        <w:spacing w:after="120"/>
      </w:pPr>
      <w:r>
        <w:rPr>
          <w:b/>
          <w:sz w:val="20"/>
        </w:rPr>
        <w:t>20 April 2006</w:t>
      </w:r>
    </w:p>
    <w:p>
      <w:pPr>
        <w:bidi w:val="0"/>
      </w:pPr>
      <w:r>
        <w:t/>
      </w:r>
    </w:p>
    <w:p>
      <w:pPr>
        <w:bidi w:val="0"/>
      </w:pPr>
      <w:r>
        <w:rPr>
          <w:rFonts w:ascii="Tahoma" w:hAnsi="Tahoma" w:cs="Tahoma" w:eastAsia="Tahoma"/>
        </w:rPr>
        <w:t/>
      </w:r>
    </w:p>
    <w:tbl>
      <w:tblPr>
        <w:tblW w:w="15000" w:type="dxa"/>
        <w:tblLayout w:type="fixed"/>
        <w:tblBorders>
          <w:top w:val="single" w:sz="6" w:color="auto"/>
        </w:tblBorders>
        <w:tblCellMar>
          <w:top w:w="0" w:type="dxa"/>
          <w:left w:w="0" w:type="dxa"/>
          <w:bottom w:w="0" w:type="dxa"/>
          <w:right w:w="0" w:type="dxa"/>
        </w:tblCellMar>
        <w:tblInd w:w="-180" w:type="dxa"/>
      </w:tblPr>
      <w:tblGrid>
        <w:gridCol w:w="7215"/>
        <w:gridCol w:w="360"/>
        <w:gridCol w:w="7380"/>
      </w:tblGrid>
      <w:tr>
        <w:tc>
          <w:tcPr>
            <w:tcW w:w="7220" w:type="dxa"/>
            <w:shd w:val="clear" w:color="auto" w:fill="FFFFFF"/>
          </w:tcPr>
          <w:p>
            <w:r>
              <w:br w:type="page"/>
            </w:r>
          </w:p>
          <w:p>
            <w:pPr>
              <w:jc w:val="both"/>
              <w:ind w:left="135" w:right="345"/>
              <w:bidi w:val="0"/>
              <w:spacing w:after="120"/>
            </w:pPr>
            <w:r>
              <w:rPr>
                <w:rFonts w:ascii="Tahoma" w:hAnsi="Tahoma" w:cs="Tahoma" w:eastAsia="Tahoma"/>
                <w:b/>
                <w:sz w:val="16"/>
              </w:rPr>
              <w:t>Summer field crops – 2005/06 production season</w:t>
            </w:r>
          </w:p>
          <w:p>
            <w:pPr>
              <w:jc w:val="both"/>
              <w:ind w:left="135" w:right="135"/>
              <w:bidi w:val="0"/>
              <w:spacing w:after="75"/>
            </w:pPr>
            <w:r>
              <w:rPr>
                <w:rFonts w:ascii="Tahoma" w:hAnsi="Tahoma" w:cs="Tahoma" w:eastAsia="Tahoma"/>
                <w:b/>
                <w:u w:val="single"/>
                <w:sz w:val="16"/>
              </w:rPr>
              <w:t>Commercial maize</w:t>
            </w:r>
            <w:r>
              <w:rPr>
                <w:rFonts w:ascii="Tahoma" w:hAnsi="Tahoma" w:cs="Tahoma" w:eastAsia="Tahoma"/>
                <w:sz w:val="16"/>
              </w:rPr>
              <w:t xml:space="preserve">: The estimated area that South African commercial maize producers have planted to maize during the current 2005/06 season is 1,566 mill. ha, which is 1,1 % more than the previous estimate.  The expected commercial maize crop is 5,92 mill. tons, which is 2,3% less than the second forecast of 6,06 mill. tons.  </w:t>
            </w:r>
          </w:p>
          <w:p>
            <w:pPr>
              <w:jc w:val="both"/>
              <w:ind w:left="135" w:right="135"/>
              <w:bidi w:val="0"/>
              <w:spacing w:after="75"/>
            </w:pPr>
            <w:r>
              <w:rPr>
                <w:rFonts w:ascii="Tahoma" w:hAnsi="Tahoma" w:cs="Tahoma" w:eastAsia="Tahoma"/>
                <w:sz w:val="16"/>
              </w:rPr>
              <w:t>The ratio of white to yellow maize plantings is 63:37 compared to the previous seasons’ 60:40.  The expected white maize plantings are 985 000 ha, up 1,2% on the previous estimate, while yellow maize plantings are 580 700 ha, up 1,0% from 575  200 ha of the previous estimate.</w:t>
            </w:r>
          </w:p>
          <w:p>
            <w:pPr>
              <w:jc w:val="both"/>
              <w:ind w:left="135" w:right="135"/>
              <w:bidi w:val="0"/>
              <w:spacing w:after="75"/>
            </w:pPr>
            <w:r>
              <w:rPr>
                <w:rFonts w:ascii="Tahoma" w:hAnsi="Tahoma" w:cs="Tahoma" w:eastAsia="Tahoma"/>
                <w:sz w:val="16"/>
              </w:rPr>
              <w:t xml:space="preserve">According to preliminary indications the estimated area of white maize under irrigation is 5,6% or 55 000 ha and the estimated area of yellow maize under irrigation is approximately 12,1% or 70 000 ha. </w:t>
            </w:r>
          </w:p>
          <w:p>
            <w:pPr>
              <w:jc w:val="both"/>
              <w:ind w:left="135" w:right="135"/>
              <w:bidi w:val="0"/>
              <w:spacing w:after="240"/>
            </w:pPr>
            <w:r>
              <w:rPr>
                <w:rFonts w:ascii="Tahoma" w:hAnsi="Tahoma" w:cs="Tahoma" w:eastAsia="Tahoma"/>
                <w:sz w:val="16"/>
              </w:rPr>
              <w:t>The production forecast of white maize is 3,565 mill. tons, which is 2,8% less than the 3,67 mill. tons of the second forecast.  The yield for white maize is 3,62 t/ha as against 3,77 t/ha of the previous forecast.  In the case of yellow maize the production forecast is 2,355 mill. tons, which is 1,5% less than the 2,390 mill. tons of last month.  The yield for yellow maize is 4,06 t/ha as against the previous forecast of 4,16 t/ha.</w:t>
            </w:r>
          </w:p>
          <w:p>
            <w:pPr>
              <w:jc w:val="both"/>
              <w:ind w:left="165" w:right="165"/>
              <w:bidi w:val="0"/>
              <w:spacing w:after="75"/>
            </w:pPr>
            <w:r>
              <w:rPr>
                <w:rFonts w:ascii="Tahoma" w:hAnsi="Tahoma" w:cs="Tahoma" w:eastAsia="Tahoma"/>
                <w:sz w:val="16"/>
              </w:rPr>
              <w:t>The area planted to maize in the developing agricultural sector is estimated at 432  246 ha, and the expected maize crop for this sector is 317  056 tons.</w:t>
            </w:r>
          </w:p>
          <w:p>
            <w:pPr>
              <w:jc w:val="both"/>
              <w:ind w:left="135" w:right="135"/>
              <w:bidi w:val="0"/>
              <w:spacing w:after="75"/>
            </w:pPr>
            <w:r>
              <w:rPr>
                <w:rFonts w:ascii="Tahoma" w:hAnsi="Tahoma" w:cs="Tahoma" w:eastAsia="Tahoma"/>
                <w:sz w:val="16"/>
              </w:rPr>
              <w:t>In general the yields are lower than expected.  Heavy rains have resulted in waterlogging in certain areas of the summer production area. Overcast skies have also led to insufficient heat units for normal grain development.</w:t>
            </w:r>
          </w:p>
          <w:p>
            <w:pPr>
              <w:jc w:val="both"/>
              <w:ind w:left="135" w:right="135"/>
              <w:bidi w:val="0"/>
              <w:spacing w:after="165"/>
            </w:pPr>
            <w:r>
              <w:rPr>
                <w:rFonts w:ascii="Tahoma" w:hAnsi="Tahoma" w:cs="Tahoma" w:eastAsia="Tahoma"/>
                <w:b/>
                <w:u w:val="single"/>
                <w:sz w:val="16"/>
              </w:rPr>
              <w:t>Sunflower seed</w:t>
            </w:r>
            <w:r>
              <w:rPr>
                <w:rFonts w:ascii="Tahoma" w:hAnsi="Tahoma" w:cs="Tahoma" w:eastAsia="Tahoma"/>
                <w:b/>
                <w:sz w:val="16"/>
              </w:rPr>
              <w:t>:</w:t>
            </w:r>
            <w:r>
              <w:rPr>
                <w:rFonts w:ascii="Tahoma" w:hAnsi="Tahoma" w:cs="Tahoma" w:eastAsia="Tahoma"/>
                <w:sz w:val="16"/>
              </w:rPr>
              <w:t xml:space="preserve"> The production forecast for sunflower seed is 556 970 tons, which is 3,1  % less than the 574  620 tons of last month. The area planted to sunflower seed was increased by 6 000 ha or 1,3% to 472 480 ha, compared to the previous estimate.  The expected yield is 1,18 t/ha as against 1,23 t/ha of the previous forecast.</w:t>
            </w:r>
          </w:p>
          <w:p>
            <w:pPr>
              <w:jc w:val="both"/>
              <w:ind w:left="135" w:right="135"/>
              <w:bidi w:val="0"/>
              <w:spacing w:after="75"/>
            </w:pPr>
            <w:r>
              <w:rPr>
                <w:rFonts w:ascii="Tahoma" w:hAnsi="Tahoma" w:cs="Tahoma" w:eastAsia="Tahoma"/>
                <w:b/>
                <w:u w:val="single"/>
                <w:sz w:val="16"/>
              </w:rPr>
              <w:t>Other crops:</w:t>
            </w:r>
            <w:r>
              <w:rPr>
                <w:rFonts w:ascii="Tahoma" w:hAnsi="Tahoma" w:cs="Tahoma" w:eastAsia="Tahoma"/>
                <w:u w:val="single"/>
                <w:sz w:val="16"/>
              </w:rPr>
              <w:t xml:space="preserve"> </w:t>
            </w:r>
            <w:r>
              <w:rPr>
                <w:rFonts w:ascii="Tahoma" w:hAnsi="Tahoma" w:cs="Tahoma" w:eastAsia="Tahoma"/>
                <w:sz w:val="16"/>
              </w:rPr>
              <w:t xml:space="preserve">The production forecast for </w:t>
            </w:r>
            <w:r>
              <w:rPr>
                <w:rFonts w:ascii="Tahoma" w:hAnsi="Tahoma" w:cs="Tahoma" w:eastAsia="Tahoma"/>
                <w:b/>
                <w:sz w:val="16"/>
              </w:rPr>
              <w:t>sorghum</w:t>
            </w:r>
            <w:r>
              <w:rPr>
                <w:rFonts w:ascii="Tahoma" w:hAnsi="Tahoma" w:cs="Tahoma" w:eastAsia="Tahoma"/>
                <w:sz w:val="16"/>
              </w:rPr>
              <w:t xml:space="preserve"> is 80  735 tons or 5,7% lower than the 85 655 tons of the previous forecast. The area planted to sorghum remained unchanged at 33 520 ha. The expected yield is 2,41 t/ha as against 2,56 t/ha of the previous forecast.  </w:t>
            </w:r>
          </w:p>
          <w:p>
            <w:pPr>
              <w:jc w:val="both"/>
              <w:ind w:left="135"/>
              <w:bidi w:val="0"/>
              <w:spacing w:after="75"/>
            </w:pPr>
            <w:r>
              <w:rPr>
                <w:rFonts w:ascii="Tahoma" w:hAnsi="Tahoma" w:cs="Tahoma" w:eastAsia="Tahoma"/>
                <w:sz w:val="16"/>
              </w:rPr>
              <w:t xml:space="preserve">The expected </w:t>
            </w:r>
            <w:r>
              <w:rPr>
                <w:rFonts w:ascii="Tahoma" w:hAnsi="Tahoma" w:cs="Tahoma" w:eastAsia="Tahoma"/>
                <w:b/>
                <w:sz w:val="16"/>
              </w:rPr>
              <w:t>groundnut</w:t>
            </w:r>
            <w:r>
              <w:rPr>
                <w:rFonts w:ascii="Tahoma" w:hAnsi="Tahoma" w:cs="Tahoma" w:eastAsia="Tahoma"/>
                <w:sz w:val="16"/>
              </w:rPr>
              <w:t xml:space="preserve"> crop and the area planted was decreased by 9% and 2% to 76  025 tons and 48  550 ha, respectively, compared to the previous forecast. The expected yield is 1,57 t/ha as against 1,69 t/ha of the previous forecast. Preliminary indications are that the area of groundnuts under irrigation is 16,5% or 8  000 ha.</w:t>
            </w:r>
          </w:p>
          <w:p>
            <w:pPr>
              <w:jc w:val="both"/>
              <w:ind w:left="135"/>
              <w:bidi w:val="0"/>
              <w:spacing w:after="75"/>
            </w:pPr>
            <w:r>
              <w:t/>
            </w:r>
          </w:p>
          <w:p>
            <w:pPr>
              <w:jc w:val="both"/>
              <w:ind w:left="135" w:right="135"/>
              <w:bidi w:val="0"/>
              <w:spacing w:after="120"/>
            </w:pPr>
            <w:r>
              <w:rPr>
                <w:rFonts w:ascii="Tahoma" w:hAnsi="Tahoma" w:cs="Tahoma" w:eastAsia="Tahoma"/>
                <w:sz w:val="16"/>
              </w:rPr>
              <w:t xml:space="preserve">The production forecast for </w:t>
            </w:r>
            <w:r>
              <w:rPr>
                <w:rFonts w:ascii="Tahoma" w:hAnsi="Tahoma" w:cs="Tahoma" w:eastAsia="Tahoma"/>
                <w:b/>
                <w:sz w:val="16"/>
              </w:rPr>
              <w:t>soya-beans</w:t>
            </w:r>
            <w:r>
              <w:rPr>
                <w:rFonts w:ascii="Tahoma" w:hAnsi="Tahoma" w:cs="Tahoma" w:eastAsia="Tahoma"/>
                <w:sz w:val="16"/>
              </w:rPr>
              <w:t xml:space="preserve"> is 383 245 tons, which is 2,8% more than the 372 520 tons of the previous forecast.  The estimated area planted to soya-beans was increased by 4,8% to 239 570 ha.  The expected yield is 1,60 t/ha as against 1,63 t/ha of the previous forecast.</w:t>
            </w:r>
          </w:p>
          <w:p>
            <w:pPr>
              <w:jc w:val="both"/>
              <w:ind w:left="135" w:right="135"/>
              <w:bidi w:val="0"/>
            </w:pPr>
            <w:r>
              <w:rPr>
                <w:rFonts w:ascii="Tahoma" w:hAnsi="Tahoma" w:cs="Tahoma" w:eastAsia="Tahoma"/>
                <w:sz w:val="16"/>
              </w:rPr>
              <w:t xml:space="preserve">The production forecast for </w:t>
            </w:r>
            <w:r>
              <w:rPr>
                <w:rFonts w:ascii="Tahoma" w:hAnsi="Tahoma" w:cs="Tahoma" w:eastAsia="Tahoma"/>
                <w:b/>
                <w:sz w:val="16"/>
              </w:rPr>
              <w:t>dry beans</w:t>
            </w:r>
            <w:r>
              <w:rPr>
                <w:rFonts w:ascii="Tahoma" w:hAnsi="Tahoma" w:cs="Tahoma" w:eastAsia="Tahoma"/>
                <w:sz w:val="16"/>
              </w:rPr>
              <w:t xml:space="preserve"> is 68 325 tons, which is 6,7% less than the 73  225 tons of the previous forecast.  The estimated area planted to dry beans remained unchanged at 54  880 ha.  The expected yield is 1,24 t/ha as against 1,33 t/ha of the previous forecast.</w:t>
            </w:r>
          </w:p>
          <w:p>
            <w:pPr>
              <w:jc w:val="both"/>
              <w:ind w:left="135" w:right="135"/>
              <w:bidi w:val="0"/>
              <w:spacing w:after="75"/>
            </w:pPr>
            <w:r>
              <w:rPr>
                <w:rFonts w:ascii="Tahoma" w:hAnsi="Tahoma" w:cs="Tahoma" w:eastAsia="Tahoma"/>
                <w:sz w:val="16"/>
              </w:rPr>
              <w:t>Inputs from the Producer Independent Crop Estimates System for the Free State and North West Province were also taken into consideration.  The Committee acknowledges the efforts of the Maize Trust to help improve the crop estimates.</w:t>
            </w:r>
          </w:p>
          <w:p>
            <w:pPr>
              <w:jc w:val="both"/>
              <w:ind w:left="135" w:right="135"/>
              <w:bidi w:val="0"/>
              <w:spacing w:after="75"/>
            </w:pPr>
            <w:r>
              <w:rPr>
                <w:rFonts w:ascii="Tahoma" w:hAnsi="Tahoma" w:cs="Tahoma" w:eastAsia="Tahoma"/>
                <w:sz w:val="16"/>
              </w:rPr>
              <w:t>Please note that the fourth production forecast for summer crops for the 2005/06 production season and the revised ‘intentions of farmers’ to plant winter cereal crops for the 2006/07 production season will be released on 23 May 2006.</w:t>
            </w:r>
          </w:p>
          <w:p>
            <w:pPr>
              <w:jc w:val="both"/>
              <w:ind w:left="135" w:right="135"/>
              <w:bidi w:val="0"/>
              <w:spacing w:after="75"/>
            </w:pPr>
            <w:r>
              <w:rPr>
                <w:rFonts w:ascii="Tahoma" w:hAnsi="Tahoma" w:cs="Tahoma" w:eastAsia="Tahoma"/>
                <w:sz w:val="16"/>
              </w:rPr>
              <w:t xml:space="preserve">Information is available on the internet at </w:t>
            </w:r>
            <w:hyperlink r:id="hrId3">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or </w:t>
            </w:r>
            <w:hyperlink r:id="hrId4">
              <w:r>
                <w:rPr>
                  <w:rFonts w:ascii="Tahoma" w:hAnsi="Tahoma" w:cs="Tahoma" w:eastAsia="Tahoma"/>
                  <w:sz w:val="16"/>
                </w:rPr>
                <w:t>http://www.sagis.org.za</w:t>
              </w:r>
            </w:hyperlink>
            <w:r>
              <w:rPr>
                <w:rFonts w:ascii="Tahoma" w:hAnsi="Tahoma" w:cs="Tahoma" w:eastAsia="Tahoma"/>
                <w:sz w:val="16"/>
              </w:rPr>
              <w:t>, as from 14:30 on the date of the relevant meeting of the Crop Estimates Committee.</w:t>
            </w:r>
          </w:p>
        </w:tc>
        <w:tc>
          <w:tcPr>
            <w:tcW w:w="360" w:type="dxa"/>
            <w:shd w:val="clear" w:color="auto" w:fill="FFFFFF"/>
          </w:tcPr>
          <w:p>
            <w:pPr>
              <w:jc w:val="both"/>
              <w:ind w:left="135" w:right="135"/>
              <w:bidi w:val="0"/>
              <w:spacing w:after="75"/>
            </w:pPr>
            <w:r>
              <w:rPr>
                <w:rFonts w:ascii="Tahoma" w:hAnsi="Tahoma" w:cs="Tahoma" w:eastAsia="Tahoma"/>
              </w:rPr>
              <w:t/>
            </w:r>
          </w:p>
          <w:p>
            <w:pPr>
              <w:jc w:val="both"/>
              <w:ind w:left="165" w:right="135"/>
              <w:bidi w:val="0"/>
              <w:spacing w:after="120"/>
            </w:pPr>
            <w:r>
              <w:rPr>
                <w:rFonts w:ascii="Tahoma" w:hAnsi="Tahoma" w:cs="Tahoma" w:eastAsia="Tahoma"/>
              </w:rPr>
              <w:t/>
            </w:r>
          </w:p>
        </w:tc>
        <w:tc>
          <w:tcPr>
            <w:tcW w:w="7380" w:type="dxa"/>
            <w:shd w:val="clear" w:color="auto" w:fill="FFFFFF"/>
          </w:tcPr>
          <w:p>
            <w:pPr>
              <w:pStyle w:val="8"/>
              <w:ind w:left="135" w:right="75"/>
              <w:bidi w:val="0"/>
              <w:spacing w:after="75"/>
              <w:tabs>
                <w:tab w:val="left" w:pos="6645"/>
              </w:tabs>
            </w:pPr>
            <w:r>
              <w:rPr>
                <w:b/>
                <w:sz w:val="16"/>
              </w:rPr>
              <w:t>Somergewasse – 2005/06 produksie-seisoen</w:t>
            </w:r>
          </w:p>
          <w:p>
            <w:pPr>
              <w:jc w:val="both"/>
              <w:ind w:left="135" w:right="75"/>
              <w:bidi w:val="0"/>
              <w:spacing w:after="120"/>
              <w:tabs>
                <w:tab w:val="left" w:pos="6645"/>
              </w:tabs>
            </w:pPr>
            <w:r>
              <w:rPr>
                <w:rFonts w:ascii="Tahoma" w:hAnsi="Tahoma" w:cs="Tahoma" w:eastAsia="Tahoma"/>
                <w:b/>
                <w:u w:val="single"/>
                <w:sz w:val="16"/>
              </w:rPr>
              <w:t>Kommersiële mielies:</w:t>
            </w:r>
            <w:r>
              <w:rPr>
                <w:rFonts w:ascii="Tahoma" w:hAnsi="Tahoma" w:cs="Tahoma" w:eastAsia="Tahoma"/>
                <w:sz w:val="16"/>
              </w:rPr>
              <w:t xml:space="preserve"> Die beraamde oppervlakte wat Suid-Afrikaanse kommersiële produsente met mielies beplant het vir die huidige 2005/06 seisoen beloop 1,566 miljoen ha of 1,1% meer as die vorige skatting.  Die verwagte kommersiële mielie-oes is 5,92 miljoen ton wat 2,3% minder is as die tweede skatting van 6,06 miljoen ton.</w:t>
            </w:r>
          </w:p>
          <w:p>
            <w:pPr>
              <w:jc w:val="both"/>
              <w:ind w:left="135" w:right="75"/>
              <w:bidi w:val="0"/>
              <w:spacing w:after="75"/>
              <w:tabs>
                <w:tab w:val="left" w:pos="6645"/>
              </w:tabs>
            </w:pPr>
            <w:r>
              <w:rPr>
                <w:rFonts w:ascii="Tahoma" w:hAnsi="Tahoma" w:cs="Tahoma" w:eastAsia="Tahoma"/>
                <w:sz w:val="16"/>
              </w:rPr>
              <w:t>Die verhouding van witmielie- tot geelmielie-aanplantings is 63:37</w:t>
            </w:r>
            <w:r>
              <w:rPr>
                <w:rFonts w:ascii="Tahoma" w:hAnsi="Tahoma" w:cs="Tahoma" w:eastAsia="Tahoma"/>
                <w:b/>
                <w:sz w:val="16"/>
              </w:rPr>
              <w:t xml:space="preserve"> </w:t>
            </w:r>
            <w:r>
              <w:rPr>
                <w:rFonts w:ascii="Tahoma" w:hAnsi="Tahoma" w:cs="Tahoma" w:eastAsia="Tahoma"/>
                <w:sz w:val="16"/>
              </w:rPr>
              <w:t xml:space="preserve">teenoor die vorige seisoen se 60:40.  Die verwagte witmielie-aanplantings beloop 985 000 ha, ’n styging van 1,2% in vergelyking met die vorige skatting, terwyl die geelmielie-aanplantings 580 700 ha beloop, ‘n styging van 1,0% in vergelyking met die 575  200 ha van die vorige skatting.  </w:t>
            </w:r>
          </w:p>
          <w:p>
            <w:pPr>
              <w:jc w:val="both"/>
              <w:ind w:left="135" w:right="75"/>
              <w:bidi w:val="0"/>
              <w:spacing w:after="75"/>
              <w:tabs>
                <w:tab w:val="left" w:pos="6645"/>
              </w:tabs>
            </w:pPr>
            <w:r>
              <w:rPr>
                <w:rFonts w:ascii="Tahoma" w:hAnsi="Tahoma" w:cs="Tahoma" w:eastAsia="Tahoma"/>
                <w:sz w:val="16"/>
              </w:rPr>
              <w:t xml:space="preserve">Volgens voorlopige aanduidings is die geskatte oppervlakte van witmielies beplant onder besproeiing 5,6% of 55  000 ha en die geskatte oppervlakte van geelmielies beplant onder besproeiing ongeveer 12,1% of 70  000 ha. </w:t>
            </w:r>
          </w:p>
          <w:p>
            <w:pPr>
              <w:jc w:val="both"/>
              <w:ind w:left="135" w:right="75"/>
              <w:bidi w:val="0"/>
              <w:spacing w:after="240"/>
              <w:tabs>
                <w:tab w:val="left" w:pos="6645"/>
              </w:tabs>
            </w:pPr>
            <w:r>
              <w:rPr>
                <w:rFonts w:ascii="Tahoma" w:hAnsi="Tahoma" w:cs="Tahoma" w:eastAsia="Tahoma"/>
                <w:sz w:val="16"/>
              </w:rPr>
              <w:t>Die produksieskatting van witmielies is 3,565 miljoen ton wat 2,8% minder is as die 3,67 miljoen ton van die tweede skatting.  Die opbrengs van witmielies is 3,62 t/ha teenoor die 3,77 t/ha van die vorige skatting.  In die geval van geelmielies is die produksieskatting 2,355 miljoen ton wat 1,5% minder is as die 2,390 miljoen ton soos verlede maand geskat. Die verwagte opbrengs van geelmielies is 4,06 t/ha teenoor die vorige skatting se 4,16 t/ha.</w:t>
            </w:r>
          </w:p>
          <w:p>
            <w:pPr>
              <w:jc w:val="both"/>
              <w:ind w:left="135" w:right="75"/>
              <w:bidi w:val="0"/>
              <w:spacing w:after="75"/>
              <w:tabs>
                <w:tab w:val="left" w:pos="6645"/>
              </w:tabs>
            </w:pPr>
            <w:r>
              <w:rPr>
                <w:rFonts w:ascii="Tahoma" w:hAnsi="Tahoma" w:cs="Tahoma" w:eastAsia="Tahoma"/>
                <w:sz w:val="16"/>
              </w:rPr>
              <w:t>Die oppervlakte beplant met mielies in die ontwikkelende landbousektor word geskat op 432  246 ha, en die verwagte mielie-oes van dié sektor is 317 056 ton.</w:t>
            </w:r>
          </w:p>
          <w:p>
            <w:pPr>
              <w:jc w:val="both"/>
              <w:ind w:left="135" w:right="75"/>
              <w:bidi w:val="0"/>
              <w:spacing w:after="120"/>
              <w:tabs>
                <w:tab w:val="left" w:pos="6645"/>
              </w:tabs>
            </w:pPr>
            <w:r>
              <w:rPr>
                <w:rFonts w:ascii="Tahoma" w:hAnsi="Tahoma" w:cs="Tahoma" w:eastAsia="Tahoma"/>
                <w:sz w:val="16"/>
              </w:rPr>
              <w:t>Oor die algemeen is die opbrengste laer as verwag.  Hoë reënvalneerslae het tot versuiptoestande in sekere dele van die somerproduksie-gebied gelei.  Vanweë die baie bewolkte weer was hitte-eenhede nie voldoende vir normale graanontwikkeling nie.</w:t>
            </w:r>
          </w:p>
          <w:p>
            <w:pPr>
              <w:jc w:val="both"/>
              <w:ind w:left="135" w:right="75"/>
              <w:bidi w:val="0"/>
              <w:spacing w:after="75"/>
              <w:tabs>
                <w:tab w:val="left" w:pos="6645"/>
              </w:tabs>
            </w:pPr>
            <w:r>
              <w:rPr>
                <w:rFonts w:ascii="Tahoma" w:hAnsi="Tahoma" w:cs="Tahoma" w:eastAsia="Tahoma"/>
                <w:b/>
                <w:u w:val="single"/>
                <w:sz w:val="16"/>
              </w:rPr>
              <w:t>Sonneblomsaad</w:t>
            </w:r>
            <w:r>
              <w:rPr>
                <w:rFonts w:ascii="Tahoma" w:hAnsi="Tahoma" w:cs="Tahoma" w:eastAsia="Tahoma"/>
                <w:b/>
                <w:sz w:val="16"/>
              </w:rPr>
              <w:t>:</w:t>
            </w:r>
            <w:r>
              <w:rPr>
                <w:rFonts w:ascii="Tahoma" w:hAnsi="Tahoma" w:cs="Tahoma" w:eastAsia="Tahoma"/>
                <w:sz w:val="16"/>
              </w:rPr>
              <w:t xml:space="preserve"> Die produksieskatting vir sonneblomsaad is 556 970 ton, wat 3,1% minder is as die 574  620 ton van die vorige maand.  Die oppervlakte beplant met sonneblomsaad het toegeneem met 6  000 ha of 1,3% tot 472 480 ha, in vergelyking met die vorige skatting.  Die verwagte opbrengs is 1,18 t/ha teenoor die 1,23 t/ha van die vorige skatting.</w:t>
            </w:r>
          </w:p>
          <w:p>
            <w:pPr>
              <w:jc w:val="both"/>
              <w:ind w:left="135"/>
              <w:bidi w:val="0"/>
              <w:spacing w:after="75"/>
              <w:tabs>
                <w:tab w:val="left" w:pos="6645"/>
              </w:tabs>
            </w:pPr>
            <w:r>
              <w:rPr>
                <w:rFonts w:ascii="Tahoma" w:hAnsi="Tahoma" w:cs="Tahoma" w:eastAsia="Tahoma"/>
                <w:b/>
                <w:u w:val="single"/>
                <w:sz w:val="16"/>
              </w:rPr>
              <w:t>Ander gewasse:</w:t>
            </w:r>
            <w:r>
              <w:rPr>
                <w:rFonts w:ascii="Tahoma" w:hAnsi="Tahoma" w:cs="Tahoma" w:eastAsia="Tahoma"/>
                <w:sz w:val="16"/>
              </w:rPr>
              <w:t xml:space="preserve"> Die produksieskatting van </w:t>
            </w:r>
            <w:r>
              <w:rPr>
                <w:rFonts w:ascii="Tahoma" w:hAnsi="Tahoma" w:cs="Tahoma" w:eastAsia="Tahoma"/>
                <w:b/>
                <w:sz w:val="16"/>
              </w:rPr>
              <w:t>sorghum</w:t>
            </w:r>
            <w:r>
              <w:rPr>
                <w:rFonts w:ascii="Tahoma" w:hAnsi="Tahoma" w:cs="Tahoma" w:eastAsia="Tahoma"/>
                <w:sz w:val="16"/>
              </w:rPr>
              <w:t xml:space="preserve"> is 80 735 ton, wat 5,7% laer is as die 85 655 ton van die vorige skatting. Die oppervlakskatting vir sorghum is onveranderd gelaat op 33 520 ha. Die verwagte opbrengs is 2,41 t/ha teenoor die 2,56 t/ha van die vorige skatting. </w:t>
            </w:r>
          </w:p>
          <w:p>
            <w:pPr>
              <w:jc w:val="both"/>
              <w:ind w:left="135" w:right="75"/>
              <w:bidi w:val="0"/>
              <w:spacing w:after="75"/>
              <w:tabs>
                <w:tab w:val="left" w:pos="6645"/>
              </w:tabs>
            </w:pPr>
            <w:r>
              <w:rPr>
                <w:rFonts w:ascii="Tahoma" w:hAnsi="Tahoma" w:cs="Tahoma" w:eastAsia="Tahoma"/>
                <w:sz w:val="16"/>
              </w:rPr>
              <w:t xml:space="preserve">Die verwagte </w:t>
            </w:r>
            <w:r>
              <w:rPr>
                <w:rFonts w:ascii="Tahoma" w:hAnsi="Tahoma" w:cs="Tahoma" w:eastAsia="Tahoma"/>
                <w:b/>
                <w:sz w:val="16"/>
              </w:rPr>
              <w:t>grondbone</w:t>
            </w:r>
            <w:r>
              <w:rPr>
                <w:rFonts w:ascii="Tahoma" w:hAnsi="Tahoma" w:cs="Tahoma" w:eastAsia="Tahoma"/>
                <w:sz w:val="16"/>
              </w:rPr>
              <w:t>-oes en die oppervlakskatting is afwaarts aangepas met onderskeidelik 9% en 2% na 76 025 ton en 48 550 ha.  Die verwagte opbrengs is 1,57 t/ha teenoor die 1,69 t/ha van die vorige skatting.  Voorlopige aanduidings is dat die oppervlakte van grondbone onder besproeiing 16,5% of 8  000 ha is.</w:t>
            </w:r>
          </w:p>
          <w:p>
            <w:pPr>
              <w:jc w:val="both"/>
              <w:ind w:left="135" w:right="75"/>
              <w:bidi w:val="0"/>
              <w:spacing w:after="75"/>
              <w:tabs>
                <w:tab w:val="left" w:pos="6645"/>
              </w:tabs>
            </w:pPr>
            <w:r>
              <w:t/>
            </w:r>
          </w:p>
          <w:p>
            <w:pPr>
              <w:jc w:val="both"/>
              <w:ind w:left="135" w:right="75"/>
              <w:bidi w:val="0"/>
              <w:spacing w:after="75"/>
              <w:tabs>
                <w:tab w:val="left" w:pos="6645"/>
              </w:tabs>
            </w:pPr>
            <w:r>
              <w:rPr>
                <w:rFonts w:ascii="Tahoma" w:hAnsi="Tahoma" w:cs="Tahoma" w:eastAsia="Tahoma"/>
                <w:sz w:val="16"/>
              </w:rPr>
              <w:t xml:space="preserve">Die produksieskatting van </w:t>
            </w:r>
            <w:r>
              <w:rPr>
                <w:rFonts w:ascii="Tahoma" w:hAnsi="Tahoma" w:cs="Tahoma" w:eastAsia="Tahoma"/>
                <w:b/>
                <w:sz w:val="16"/>
              </w:rPr>
              <w:t>sojabone</w:t>
            </w:r>
            <w:r>
              <w:rPr>
                <w:rFonts w:ascii="Tahoma" w:hAnsi="Tahoma" w:cs="Tahoma" w:eastAsia="Tahoma"/>
                <w:sz w:val="16"/>
              </w:rPr>
              <w:t xml:space="preserve"> is 383 245 ton, wat 2,8% meer is as die 372 520 ton van die vorige skatting.  Die geskatte oppervlakte beplant met sojabone is opwaarts aangepas met 4,8% na 239 570 ha, teenoor die Maart skatting.  Die verwagte opbrengs is 1,60 t/ha teenoor die 1,63 t/ha van die vorige skatting.</w:t>
            </w:r>
          </w:p>
          <w:p>
            <w:pPr>
              <w:jc w:val="both"/>
              <w:ind w:left="135" w:right="75"/>
              <w:bidi w:val="0"/>
              <w:spacing w:after="75"/>
              <w:tabs>
                <w:tab w:val="left" w:pos="6645"/>
              </w:tabs>
            </w:pPr>
            <w:r>
              <w:rPr>
                <w:rFonts w:ascii="Tahoma" w:hAnsi="Tahoma" w:cs="Tahoma" w:eastAsia="Tahoma"/>
                <w:sz w:val="16"/>
              </w:rPr>
              <w:t xml:space="preserve">Die produksieskatting van </w:t>
            </w:r>
            <w:r>
              <w:rPr>
                <w:rFonts w:ascii="Tahoma" w:hAnsi="Tahoma" w:cs="Tahoma" w:eastAsia="Tahoma"/>
                <w:b/>
                <w:sz w:val="16"/>
              </w:rPr>
              <w:t>droëbone</w:t>
            </w:r>
            <w:r>
              <w:rPr>
                <w:rFonts w:ascii="Tahoma" w:hAnsi="Tahoma" w:cs="Tahoma" w:eastAsia="Tahoma"/>
                <w:sz w:val="16"/>
              </w:rPr>
              <w:t xml:space="preserve"> is 68 325 ton of 6,7% minder as die 73 225 ton van die vorige skatting.  Die geskatte oppervlakte beplant met droëbone is onveranderd gelaat op 54  880 ha.  Die verwagte opbrengs is 1,24 t/ha teenoor die 1,33 t/ha van die vorige skatting.</w:t>
            </w:r>
          </w:p>
          <w:p>
            <w:pPr>
              <w:jc w:val="both"/>
              <w:ind w:left="135" w:right="75"/>
              <w:bidi w:val="0"/>
              <w:spacing w:after="75"/>
              <w:tabs>
                <w:tab w:val="left" w:pos="6645"/>
              </w:tabs>
            </w:pPr>
            <w:r>
              <w:rPr>
                <w:rFonts w:ascii="Tahoma" w:hAnsi="Tahoma" w:cs="Tahoma" w:eastAsia="Tahoma"/>
                <w:sz w:val="16"/>
              </w:rPr>
              <w:t>Insette van die Produsente-onafhanklike oesskattingstelsel vir die Vrystaat en Noordwes provinsies is ook in ag geneem.  Die Komitee bedank die Mielietrust vir hul pogings om oesskattings te help verbeter.</w:t>
            </w:r>
          </w:p>
          <w:p>
            <w:pPr>
              <w:jc w:val="both"/>
              <w:ind w:left="135" w:right="75"/>
              <w:bidi w:val="0"/>
              <w:spacing w:after="75"/>
              <w:tabs>
                <w:tab w:val="left" w:pos="6645"/>
              </w:tabs>
            </w:pPr>
            <w:r>
              <w:rPr>
                <w:rFonts w:ascii="Tahoma" w:hAnsi="Tahoma" w:cs="Tahoma" w:eastAsia="Tahoma"/>
                <w:sz w:val="16"/>
              </w:rPr>
              <w:t>Neem asseblief kennis dat die vierde produksieskatting vir somergewasse vir die 2005/06 produksie-seisoen en die hersiene ‘voorneme van produsente om wintergraangewasse te plant’ vir die 2006/07 produksieseisoen, op 23 Mei 2006 vrygestel sal word.</w:t>
            </w:r>
          </w:p>
          <w:p>
            <w:pPr>
              <w:jc w:val="both"/>
              <w:ind w:left="135" w:right="75"/>
              <w:bidi w:val="0"/>
              <w:spacing w:after="75"/>
              <w:tabs>
                <w:tab w:val="left" w:pos="6645"/>
              </w:tabs>
            </w:pPr>
            <w:r>
              <w:rPr>
                <w:rFonts w:ascii="Tahoma" w:hAnsi="Tahoma" w:cs="Tahoma" w:eastAsia="Tahoma"/>
                <w:sz w:val="16"/>
              </w:rPr>
              <w:t xml:space="preserve">Inligting is beskikbaar op die internet by </w:t>
            </w:r>
            <w:hyperlink r:id="hrId5">
              <w:r>
                <w:rPr>
                  <w:rFonts w:ascii="Tahoma" w:hAnsi="Tahoma" w:cs="Tahoma" w:eastAsia="Tahoma"/>
                  <w:u w:val="single"/>
                  <w:sz w:val="16"/>
                </w:rPr>
                <w:t>http://www.nda.agric.za/food</w:t>
              </w:r>
            </w:hyperlink>
            <w:r>
              <w:rPr>
                <w:rFonts w:ascii="Tahoma" w:hAnsi="Tahoma" w:cs="Tahoma" w:eastAsia="Tahoma"/>
                <w:u w:val="single"/>
                <w:sz w:val="16"/>
              </w:rPr>
              <w:t xml:space="preserve"> security issues</w:t>
            </w:r>
            <w:r>
              <w:rPr>
                <w:rFonts w:ascii="Tahoma" w:hAnsi="Tahoma" w:cs="Tahoma" w:eastAsia="Tahoma"/>
                <w:sz w:val="16"/>
              </w:rPr>
              <w:t xml:space="preserve"> of by </w:t>
            </w:r>
            <w:hyperlink r:id="hrId6">
              <w:r>
                <w:rPr>
                  <w:rFonts w:ascii="Tahoma" w:hAnsi="Tahoma" w:cs="Tahoma" w:eastAsia="Tahoma"/>
                  <w:sz w:val="16"/>
                </w:rPr>
                <w:t>http://www.sagis.org.za</w:t>
              </w:r>
            </w:hyperlink>
            <w:r>
              <w:rPr>
                <w:rFonts w:ascii="Tahoma" w:hAnsi="Tahoma" w:cs="Tahoma" w:eastAsia="Tahoma"/>
                <w:sz w:val="16"/>
              </w:rPr>
              <w:t>, vanaf 14:30 op die dag van die toepaslike vergadering van die Oesskattingskomitee.</w:t>
            </w:r>
          </w:p>
        </w:tc>
      </w:tr>
    </w:tbl>
    <w:p>
      <w:pPr>
        <w:bidi w:val="0"/>
      </w:pPr>
      <w:r>
        <w:rPr>
          <w:rFonts w:ascii="Tahoma" w:hAnsi="Tahoma" w:cs="Tahoma" w:eastAsia="Tahoma"/>
        </w:rPr>
        <w:t/>
      </w:r>
    </w:p>
    <w:p>
      <w:pPr>
        <w:jc w:val="both"/>
        <w:ind w:right="-795"/>
        <w:bidi w:val="0"/>
        <w:spacing w:lineRule="auto" w:line="120"/>
        <w:tabs>
          <w:tab w:val="clear" w:pos="-2880"/>
          <w:tab w:val="clear" w:pos="-1410"/>
          <w:tab w:val="clear" w:pos="0"/>
          <w:tab w:val="left" w:pos="30"/>
          <w:tab w:val="left" w:pos="750"/>
          <w:tab w:val="left" w:pos="1050"/>
          <w:tab w:val="left" w:pos="1470"/>
          <w:tab w:val="left" w:pos="1755"/>
          <w:tab w:val="left" w:pos="2205"/>
          <w:tab w:val="left" w:pos="2475"/>
          <w:tab w:val="left" w:pos="2925"/>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41"/>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rPr>
  </w:style>
  <w:style w:type="paragraph" w:styleId="1">
    <w:name w:val="Contents 2"/>
    <w:basedOn w:val="38"/>
    <w:next w:val="38"/>
    <w:pPr>
      <w:ind w:left="1440" w:hanging="435"/>
    </w:pPr>
    <w:rPr>
      <w:rFonts w:ascii="Tahoma" w:hAnsi="Tahoma" w:cs="Tahoma" w:eastAsia="Tahoma"/>
    </w:rPr>
  </w:style>
  <w:style w:type="paragraph" w:styleId="2">
    <w:name w:val="Contents 3"/>
    <w:basedOn w:val="38"/>
    <w:next w:val="38"/>
    <w:pPr>
      <w:ind w:left="2160" w:hanging="435"/>
    </w:pPr>
    <w:rPr>
      <w:rFonts w:ascii="Tahoma" w:hAnsi="Tahoma" w:cs="Tahoma" w:eastAsia="Tahoma"/>
    </w:rPr>
  </w:style>
  <w:style w:type="paragraph" w:styleId="3">
    <w:name w:val="Lower Roman List"/>
    <w:basedOn w:val="38"/>
    <w:pPr>
      <w:ind w:left="720" w:hanging="435"/>
    </w:pPr>
    <w:rPr>
      <w:rFonts w:ascii="Tahoma" w:hAnsi="Tahoma" w:cs="Tahoma" w:eastAsia="Tahoma"/>
    </w:rPr>
  </w:style>
  <w:style w:type="paragraph" w:styleId="4">
    <w:name w:val="Numbered Heading 1"/>
    <w:basedOn w:val="28"/>
    <w:next w:val="38"/>
    <w:pPr>
      <w:jc w:val="left"/>
      <w:keepNext w:val="0"/>
      <w:spacing w:before="0" w:after="0" w:lineRule="auto" w:line="240"/>
      <w:tabs>
        <w:tab w:val="clear" w:pos="-2130"/>
        <w:tab w:val="clear" w:pos="-1410"/>
        <w:tab w:val="clear" w:pos="-675"/>
        <w:tab w:val="clear" w:pos="0"/>
        <w:tab w:val="left" w:pos="435"/>
        <w:tab w:val="clear" w:pos="495"/>
        <w:tab w:val="clear" w:pos="1035"/>
        <w:tab w:val="clear" w:pos="1470"/>
        <w:tab w:val="clear" w:pos="1755"/>
        <w:tab w:val="clear" w:pos="2190"/>
        <w:tab w:val="clear" w:pos="2475"/>
        <w:tab w:val="clear" w:pos="2910"/>
        <w:tab w:val="clear" w:pos="3270"/>
        <w:tab w:val="clear" w:pos="3630"/>
        <w:tab w:val="clear" w:pos="3975"/>
        <w:tab w:val="clear" w:pos="4350"/>
        <w:tab w:val="clear" w:pos="5070"/>
        <w:tab w:val="clear" w:pos="5790"/>
        <w:tab w:val="clear" w:pos="6510"/>
        <w:tab w:val="clear" w:pos="7230"/>
        <w:tab w:val="clear" w:pos="7950"/>
        <w:tab w:val="clear" w:pos="8670"/>
        <w:tab w:val="clear" w:pos="9390"/>
        <w:tab w:val="clear" w:pos="10110"/>
        <w:tab w:val="clear" w:pos="10830"/>
        <w:tab w:val="clear" w:pos="11550"/>
        <w:tab w:val="clear" w:pos="12270"/>
        <w:tab w:val="clear" w:pos="12990"/>
        <w:tab w:val="clear" w:pos="13710"/>
        <w:tab w:val="clear" w:pos="14430"/>
        <w:tab w:val="clear" w:pos="15150"/>
      </w:tabs>
    </w:pPr>
    <w:rPr>
      <w:b w:val="0"/>
      <w:sz w:val="24"/>
    </w:rPr>
  </w:style>
  <w:style w:type="paragraph" w:styleId="5">
    <w:name w:val="Numbered Heading 2"/>
    <w:basedOn w:val="29"/>
    <w:next w:val="38"/>
    <w:pPr>
      <w:jc w:val="left"/>
      <w:keepNext w:val="0"/>
      <w:spacing w:before="0" w:after="0" w:lineRule="auto" w:line="240"/>
      <w:tabs>
        <w:tab w:val="clear" w:pos="-2130"/>
        <w:tab w:val="clear" w:pos="-1410"/>
        <w:tab w:val="clear" w:pos="-675"/>
        <w:tab w:val="clear" w:pos="0"/>
        <w:tab w:val="left" w:pos="435"/>
        <w:tab w:val="clear" w:pos="495"/>
        <w:tab w:val="clear" w:pos="1035"/>
        <w:tab w:val="clear" w:pos="1470"/>
        <w:tab w:val="clear" w:pos="1755"/>
        <w:tab w:val="clear" w:pos="2190"/>
        <w:tab w:val="clear" w:pos="2475"/>
        <w:tab w:val="clear" w:pos="2910"/>
        <w:tab w:val="clear" w:pos="3270"/>
        <w:tab w:val="clear" w:pos="3630"/>
        <w:tab w:val="clear" w:pos="3975"/>
        <w:tab w:val="clear" w:pos="4350"/>
        <w:tab w:val="clear" w:pos="5070"/>
        <w:tab w:val="clear" w:pos="5790"/>
        <w:tab w:val="clear" w:pos="6510"/>
        <w:tab w:val="clear" w:pos="7230"/>
        <w:tab w:val="clear" w:pos="7950"/>
        <w:tab w:val="clear" w:pos="8670"/>
        <w:tab w:val="clear" w:pos="9390"/>
        <w:tab w:val="clear" w:pos="10110"/>
        <w:tab w:val="clear" w:pos="10830"/>
        <w:tab w:val="clear" w:pos="11550"/>
        <w:tab w:val="clear" w:pos="12270"/>
        <w:tab w:val="clear" w:pos="12990"/>
        <w:tab w:val="clear" w:pos="13710"/>
        <w:tab w:val="clear" w:pos="14430"/>
        <w:tab w:val="clear" w:pos="15150"/>
      </w:tabs>
    </w:pPr>
    <w:rPr>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8"/>
    <w:pPr>
      <w:jc w:val="both"/>
      <w:spacing w:before="45" w:after="120"/>
    </w:pPr>
    <w:rPr>
      <w:rFonts w:ascii="Tahoma" w:hAnsi="Tahoma" w:cs="Tahoma" w:eastAsia="Tahoma"/>
      <w:sz w:val="18"/>
    </w:rPr>
  </w:style>
  <w:style w:type="paragraph" w:styleId="9">
    <w:name w:val="Body Text Indent"/>
    <w:basedOn w:val="38"/>
    <w:pPr>
      <w:jc w:val="both"/>
      <w:ind w:left="165"/>
      <w:spacing w:before="45"/>
    </w:pPr>
    <w:rPr>
      <w:rFonts w:ascii="Tahoma" w:hAnsi="Tahoma" w:cs="Tahoma" w:eastAsia="Tahoma"/>
      <w:sz w:val="16"/>
    </w:rPr>
  </w:style>
  <w:style w:type="paragraph" w:styleId="10">
    <w:name w:val="Square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Contents 4"/>
    <w:basedOn w:val="38"/>
    <w:next w:val="38"/>
    <w:pPr>
      <w:ind w:left="2880" w:hanging="435"/>
    </w:pPr>
    <w:rPr>
      <w:rFonts w:ascii="Tahoma" w:hAnsi="Tahoma" w:cs="Tahoma" w:eastAsia="Tahoma"/>
    </w:rPr>
  </w:style>
  <w:style w:type="character" w:styleId="c13">
    <w:name w:val="Endnote Reference"/>
    <w:basedOn w:val="def"/>
    <w:rPr>
      <w:rFonts w:ascii="Tahoma" w:hAnsi="Tahoma" w:cs="Tahoma" w:eastAsia="Tahoma"/>
      <w:vertAlign w:val="superscript"/>
    </w:rPr>
  </w:style>
  <w:style w:type="paragraph" w:styleId="14">
    <w:name w:val="Header"/>
    <w:basedOn w:val="38"/>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8"/>
    <w:pPr>
      <w:spacing w:before="0" w:after="0"/>
      <w:tabs>
        <w:tab w:val="left" w:pos="435"/>
        <w:tab w:val="clear" w:pos="0"/>
      </w:tabs>
    </w:pPr>
    <w:rPr>
      <w:rFonts w:ascii="Tahoma" w:hAnsi="Tahoma" w:cs="Tahoma" w:eastAsia="Tahoma"/>
      <w:b w:val="0"/>
    </w:rPr>
  </w:style>
  <w:style w:type="paragraph" w:styleId="17">
    <w:name w:val="Body Text 2"/>
    <w:basedOn w:val="38"/>
    <w:pPr>
      <w:jc w:val="both"/>
      <w:spacing w:lineRule="auto" w:line="360"/>
    </w:pPr>
    <w:rPr>
      <w:rFonts w:ascii="Arial" w:hAnsi="Arial" w:cs="Arial" w:eastAsia="Arial"/>
      <w:sz w:val="22"/>
    </w:rPr>
  </w:style>
  <w:style w:type="paragraph" w:styleId="18">
    <w:name w:val="Dashed List"/>
    <w:pPr>
      <w:ind w:left="720" w:hanging="435"/>
    </w:pPr>
    <w:rPr>
      <w:rFonts w:ascii="Tahoma" w:hAnsi="Tahoma" w:cs="Tahoma" w:eastAsia="Tahoma"/>
      <w:sz w:val="24"/>
    </w:rPr>
  </w:style>
  <w:style w:type="paragraph" w:styleId="19">
    <w:name w:val="Upper Roman List"/>
    <w:basedOn w:val="11"/>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Block Text"/>
    <w:basedOn w:val="38"/>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8"/>
    <w:next w:val="38"/>
    <w:pPr>
      <w:jc w:val="center"/>
      <w:keepNext/>
      <w:spacing w:before="435"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b/>
      <w:sz w:val="16"/>
    </w:rPr>
  </w:style>
  <w:style w:type="paragraph" w:styleId="29">
    <w:name w:val="Heading 2"/>
    <w:basedOn w:val="38"/>
    <w:next w:val="38"/>
    <w:pPr>
      <w:jc w:val="center"/>
      <w:keepNext/>
      <w:spacing w:before="435"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b/>
      <w:sz w:val="16"/>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spacing w:before="435" w:after="60"/>
    </w:pPr>
    <w:rPr>
      <w:rFonts w:ascii="Arial" w:hAnsi="Arial" w:cs="Arial" w:eastAsia="Arial"/>
      <w:b/>
    </w:rPr>
  </w:style>
  <w:style w:type="paragraph" w:styleId="32">
    <w:name w:val="Heading 3"/>
    <w:basedOn w:val="38"/>
    <w:next w:val="38"/>
    <w:pPr>
      <w:spacing w:before="435" w:after="60"/>
    </w:pPr>
    <w:rPr>
      <w:rFonts w:ascii="Arial" w:hAnsi="Arial" w:cs="Arial" w:eastAsia="Arial"/>
      <w:b/>
    </w:rPr>
  </w:style>
  <w:style w:type="paragraph" w:styleId="33">
    <w:name w:val="Lower Case List"/>
    <w:basedOn w:val="11"/>
  </w:style>
  <w:style w:type="paragraph" w:styleId="34">
    <w:name w:val="Heading 7"/>
    <w:basedOn w:val="38"/>
    <w:next w:val="38"/>
    <w:pPr>
      <w:keepNext/>
      <w:spacing w:before="120" w:after="120"/>
    </w:pPr>
    <w:rPr>
      <w:rFonts w:ascii="Tahoma" w:hAnsi="Tahoma" w:cs="Tahoma" w:eastAsia="Tahoma"/>
      <w:b/>
      <w:sz w:val="48"/>
    </w:rPr>
  </w:style>
  <w:style w:type="paragraph" w:styleId="35">
    <w:name w:val="Plain Text"/>
    <w:basedOn w:val="38"/>
    <w:rPr>
      <w:rFonts w:ascii="Courier New" w:hAnsi="Courier New" w:cs="Courier New" w:eastAsia="Courier New"/>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sz w:val="24"/>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Title"/>
    <w:basedOn w:val="38"/>
    <w:pPr>
      <w:jc w:val="center"/>
    </w:pPr>
    <w:rPr>
      <w:rFonts w:ascii="Tahoma" w:hAnsi="Tahoma" w:cs="Tahoma" w:eastAsia="Tahoma"/>
      <w:u w:val="single"/>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mailto:RonaB@nda.agric.za" TargetMode="External"/><Relationship Id="hrId3" Type="http://schemas.openxmlformats.org/officeDocument/2006/relationships/hyperlink" Target="http://www.nda.agric.za/food" TargetMode="External"/><Relationship Id="hrId4" Type="http://schemas.openxmlformats.org/officeDocument/2006/relationships/hyperlink" Target="http://www.sagis.org.za" TargetMode="External"/><Relationship Id="hrId5" Type="http://schemas.openxmlformats.org/officeDocument/2006/relationships/hyperlink" Target="http://www.nda.agric.za/food" TargetMode="External"/><Relationship Id="hrId6" Type="http://schemas.openxmlformats.org/officeDocument/2006/relationships/hyperlink" Target="http://www.sagis.org.za" TargetMode="External"/></Relationships>
</file>