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4810" w:type="dxa"/>
        <w:tblLayout w:type="fixed"/>
        <w:tblCellMar>
          <w:top w:w="0" w:type="dxa"/>
          <w:left w:w="0" w:type="dxa"/>
          <w:bottom w:w="0" w:type="dxa"/>
          <w:right w:w="0" w:type="dxa"/>
        </w:tblCellMar>
      </w:tblPr>
      <w:tblGrid>
        <w:gridCol w:w="945"/>
        <w:gridCol w:w="1260"/>
        <w:gridCol w:w="2955"/>
        <w:gridCol w:w="990"/>
        <w:gridCol w:w="4860"/>
        <w:gridCol w:w="705"/>
        <w:gridCol w:w="3075"/>
      </w:tblGrid>
      <w:tr>
        <w:tc>
          <w:tcPr>
            <w:tcW w:w="2210" w:type="dxa"/>
            <w:gridSpan w:val="2"/>
            <w:shd w:val="clear" w:color="auto" w:fill="FFFFFF"/>
          </w:tcPr>
          <w:p>
            <w:r>
              <w:t/>
            </w:r>
          </w:p>
        </w:tc>
        <w:tc>
          <w:tcPr>
            <w:tcW w:w="8810" w:type="dxa"/>
            <w:gridSpan w:val="3"/>
            <w:shd w:val="clear" w:color="auto" w:fill="FFFFFF"/>
          </w:tcPr>
          <w:p>
            <w:pPr>
              <w:pStyle w:val="34"/>
              <w:bidi w:val="0"/>
              <w:spacing w:before="240"/>
            </w:pPr>
            <w:r>
              <w:rPr>
                <w:sz w:val="40"/>
              </w:rPr>
              <w:t>OESSKATTINGSKOMITEE</w:t>
            </w:r>
          </w:p>
        </w:tc>
        <w:tc>
          <w:tcPr>
            <w:tcW w:w="3790" w:type="dxa"/>
            <w:gridSpan w:val="2"/>
            <w:shd w:val="clear" w:color="auto" w:fill="FFFFFF"/>
          </w:tcPr>
          <w:p>
            <w:pPr>
              <w:pStyle w:val="34"/>
              <w:bidi w:val="0"/>
              <w:spacing w:before="240"/>
            </w:pPr>
            <w:r>
              <w:rPr>
                <w:b w:val="0"/>
                <w:sz w:val="24"/>
              </w:rPr>
              <w:t/>
            </w:r>
          </w:p>
          <w:p>
            <w:pPr>
              <w:jc w:val="both"/>
              <w:bidi w:val="0"/>
              <w:spacing w:before="120"/>
            </w:pPr>
            <w:r>
              <w:rPr>
                <w:rFonts w:ascii="Tahoma" w:hAnsi="Tahoma" w:cs="Tahoma" w:eastAsia="Tahoma"/>
                <w:sz w:val="18"/>
              </w:rPr>
              <w:t>Privaatsak/</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210" w:type="dxa"/>
            <w:gridSpan w:val="2"/>
            <w:shd w:val="clear" w:color="auto" w:fill="FFFFFF"/>
          </w:tcPr>
          <w:p>
            <w:pPr>
              <w:jc w:val="both"/>
              <w:bidi w:val="0"/>
              <w:spacing w:before="120"/>
            </w:pPr>
            <w:r>
              <w:rPr>
                <w:rFonts w:ascii="Tahoma" w:hAnsi="Tahoma" w:cs="Tahoma" w:eastAsia="Tahoma"/>
              </w:rPr>
              <w:t/>
            </w:r>
          </w:p>
          <w:p>
            <w:pPr>
              <w:jc w:val="both"/>
              <w:bidi w:val="0"/>
            </w:pPr>
            <w:r>
              <w:rPr>
                <w:rFonts w:ascii="Tahoma" w:hAnsi="Tahoma" w:cs="Tahoma" w:eastAsia="Tahoma"/>
              </w:rPr>
              <w:t/>
            </w:r>
          </w:p>
        </w:tc>
        <w:tc>
          <w:tcPr>
            <w:tcW w:w="8810" w:type="dxa"/>
            <w:gridSpan w:val="3"/>
            <w:shd w:val="clear" w:color="auto" w:fill="FFFFFF"/>
          </w:tcPr>
          <w:p>
            <w:pPr>
              <w:pStyle w:val="34"/>
              <w:bidi w:val="0"/>
            </w:pPr>
            <w:r>
              <w:rPr>
                <w:sz w:val="40"/>
              </w:rPr>
              <w:t>CROP ESTIMATES COMMITTEE</w:t>
            </w:r>
          </w:p>
        </w:tc>
        <w:tc>
          <w:tcPr>
            <w:tcW w:w="3790" w:type="dxa"/>
            <w:gridSpan w:val="2"/>
            <w:shd w:val="clear" w:color="auto" w:fill="FFFFFF"/>
          </w:tcPr>
          <w:p>
            <w:pPr>
              <w:pStyle w:val="34"/>
              <w:bidi w:val="0"/>
            </w:pPr>
            <w:r>
              <w:rPr>
                <w:b w:val="0"/>
                <w:sz w:val="24"/>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sz w:val="16"/>
              </w:rPr>
              <w:t>Navrae:</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3790" w:type="dxa"/>
            <w:gridSpan w:val="2"/>
            <w:shd w:val="clear" w:color="auto" w:fill="FFFFFF"/>
          </w:tcPr>
          <w:p>
            <w: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23"/>
              <w:bidi w:val="0"/>
              <w:tabs>
                <w:tab w:val="center" w:pos="4320"/>
                <w:tab w:val="center" w:pos="8640"/>
                <w:tab w:val="clear" w:pos="0"/>
              </w:tabs>
            </w:pPr>
            <w:r>
              <w:rPr>
                <w:rFonts w:ascii="Tahoma" w:hAnsi="Tahoma" w:cs="Tahoma" w:eastAsia="Tahoma"/>
                <w:sz w:val="16"/>
              </w:rPr>
              <w:t>Rodney D. Dredge</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486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710" w:type="dxa"/>
            <w:shd w:val="clear" w:color="auto" w:fill="FFFFFF"/>
          </w:tcPr>
          <w:p>
            <w:pPr>
              <w:ind w:right="-135"/>
              <w:bidi w:val="0"/>
            </w:pPr>
            <w:r>
              <w:rPr>
                <w:rFonts w:ascii="Tahoma" w:hAnsi="Tahoma" w:cs="Tahoma" w:eastAsia="Tahoma"/>
                <w:sz w:val="16"/>
              </w:rPr>
              <w:t>Tel:</w:t>
            </w:r>
          </w:p>
        </w:tc>
        <w:tc>
          <w:tcPr>
            <w:tcW w:w="3080" w:type="dxa"/>
            <w:shd w:val="clear" w:color="auto" w:fill="FFFFFF"/>
          </w:tcPr>
          <w:p>
            <w:pPr>
              <w:ind w:right="-135"/>
              <w:bidi w:val="0"/>
            </w:pPr>
            <w:r>
              <w:rPr>
                <w:rFonts w:ascii="Tahoma" w:hAnsi="Tahoma" w:cs="Tahoma" w:eastAsia="Tahoma"/>
              </w:rPr>
              <w:t/>
            </w:r>
          </w:p>
          <w:p>
            <w:pPr>
              <w:pStyle w:val="23"/>
              <w:bidi w:val="0"/>
              <w:tabs>
                <w:tab w:val="center" w:pos="4320"/>
                <w:tab w:val="center" w:pos="8640"/>
                <w:tab w:val="clear" w:pos="0"/>
              </w:tabs>
            </w:pPr>
            <w:r>
              <w:rPr>
                <w:rFonts w:ascii="Tahoma" w:hAnsi="Tahoma" w:cs="Tahoma" w:eastAsia="Tahoma"/>
                <w:sz w:val="16"/>
              </w:rPr>
              <w:t>(012) 319 6047</w:t>
            </w:r>
          </w:p>
        </w:tc>
      </w:tr>
      <w:tr>
        <w:tc>
          <w:tcPr>
            <w:tcW w:w="5170" w:type="dxa"/>
            <w:gridSpan w:val="3"/>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99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860" w:type="dxa"/>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statistics</w:t>
            </w:r>
          </w:p>
        </w:tc>
        <w:tc>
          <w:tcPr>
            <w:tcW w:w="3790" w:type="dxa"/>
            <w:gridSpan w:val="2"/>
            <w:shd w:val="clear" w:color="auto" w:fill="FFFFFF"/>
          </w:tcPr>
          <w:p>
            <w:pPr>
              <w:bidi w:val="0"/>
            </w:pPr>
            <w:r>
              <w:rPr>
                <w:rFonts w:ascii="Tahoma" w:hAnsi="Tahoma" w:cs="Tahoma" w:eastAsia="Tahoma"/>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rPr>
              <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tc>
        <w:tc>
          <w:tcPr>
            <w:tcW w:w="4860" w:type="dxa"/>
            <w:shd w:val="clear" w:color="auto" w:fill="FFFFFF"/>
          </w:tcPr>
          <w:p>
            <w:pPr>
              <w:pStyle w:val="23"/>
              <w:bidi w:val="0"/>
              <w:tabs>
                <w:tab w:val="center" w:pos="4320"/>
                <w:tab w:val="center" w:pos="8640"/>
                <w:tab w:val="clear" w:pos="0"/>
              </w:tabs>
            </w:pPr>
            <w:r>
              <w:rPr>
                <w:rFonts w:ascii="Tahoma" w:hAnsi="Tahoma" w:cs="Tahoma" w:eastAsia="Tahoma"/>
                <w:sz w:val="16"/>
              </w:rPr>
              <w:t>www.sagis.org.za</w:t>
            </w:r>
          </w:p>
        </w:tc>
        <w:tc>
          <w:tcPr>
            <w:tcW w:w="3790" w:type="dxa"/>
            <w:gridSpan w:val="2"/>
            <w:shd w:val="clear" w:color="auto" w:fill="FFFFFF"/>
          </w:tcPr>
          <w:p>
            <w:pPr>
              <w:pStyle w:val="23"/>
              <w:bidi w:val="0"/>
              <w:tabs>
                <w:tab w:val="center" w:pos="4320"/>
                <w:tab w:val="center" w:pos="8640"/>
                <w:tab w:val="clear" w:pos="0"/>
              </w:tabs>
            </w:pPr>
            <w:r>
              <w:rPr>
                <w:rFonts w:ascii="Tahoma" w:hAnsi="Tahoma" w:cs="Tahoma" w:eastAsia="Tahoma"/>
                <w:sz w:val="24"/>
              </w:rPr>
              <w:t/>
            </w:r>
          </w:p>
          <w:p>
            <w:pPr>
              <w:pStyle w:val="23"/>
              <w:bidi w:val="0"/>
              <w:tabs>
                <w:tab w:val="center" w:pos="4320"/>
                <w:tab w:val="center" w:pos="8640"/>
                <w:tab w:val="clear" w:pos="0"/>
              </w:tabs>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sz w:val="16"/>
              </w:rPr>
              <w:t>Web page:</w:t>
            </w:r>
          </w:p>
        </w:tc>
        <w:tc>
          <w:tcPr>
            <w:tcW w:w="379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23"/>
              <w:bidi w:val="0"/>
              <w:tabs>
                <w:tab w:val="center" w:pos="4320"/>
                <w:tab w:val="center" w:pos="8640"/>
                <w:tab w:val="clear" w:pos="0"/>
              </w:tabs>
            </w:pPr>
            <w:r>
              <w:rPr>
                <w:rFonts w:ascii="Tahoma" w:hAnsi="Tahoma" w:cs="Tahoma" w:eastAsia="Tahoma"/>
                <w:sz w:val="16"/>
              </w:rPr>
              <w:t xml:space="preserve">Cdess@nda.agric.za </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rPr>
              <w:t/>
            </w:r>
          </w:p>
        </w:tc>
        <w:tc>
          <w:tcPr>
            <w:tcW w:w="4860" w:type="dxa"/>
            <w:shd w:val="clear" w:color="auto" w:fill="FFFFFF"/>
          </w:tcPr>
          <w:p>
            <w:pPr>
              <w:bidi w:val="0"/>
            </w:pPr>
            <w:r>
              <w:rPr>
                <w:rFonts w:ascii="Tahoma" w:hAnsi="Tahoma" w:cs="Tahoma" w:eastAsia="Tahoma"/>
              </w:rPr>
              <w:t/>
            </w:r>
          </w:p>
        </w:tc>
        <w:tc>
          <w:tcPr>
            <w:tcW w:w="710" w:type="dxa"/>
            <w:shd w:val="clear" w:color="auto" w:fill="FFFFFF"/>
          </w:tcPr>
          <w:p>
            <w:pPr>
              <w:jc w:val="both"/>
              <w:bidi w:val="0"/>
            </w:pPr>
            <w:r>
              <w:rPr>
                <w:rFonts w:ascii="Tahoma" w:hAnsi="Tahoma" w:cs="Tahoma" w:eastAsia="Tahoma"/>
                <w:sz w:val="16"/>
              </w:rPr>
              <w:t>Fax:</w:t>
            </w:r>
          </w:p>
        </w:tc>
        <w:tc>
          <w:tcPr>
            <w:tcW w:w="3080" w:type="dxa"/>
            <w:shd w:val="clear" w:color="auto" w:fill="FFFFFF"/>
          </w:tcPr>
          <w:p>
            <w:pPr>
              <w:jc w:val="both"/>
              <w:bidi w:val="0"/>
            </w:pPr>
            <w:r>
              <w:rPr>
                <w:rFonts w:ascii="Tahoma" w:hAnsi="Tahoma" w:cs="Tahoma" w:eastAsia="Tahoma"/>
              </w:rPr>
              <w:t/>
            </w:r>
          </w:p>
          <w:p>
            <w:pPr>
              <w:pStyle w:val="23"/>
              <w:bidi w:val="0"/>
              <w:tabs>
                <w:tab w:val="center" w:pos="4320"/>
                <w:tab w:val="center" w:pos="8640"/>
                <w:tab w:val="clear" w:pos="0"/>
              </w:tabs>
            </w:pPr>
            <w:r>
              <w:rPr>
                <w:rFonts w:ascii="Tahoma" w:hAnsi="Tahoma" w:cs="Tahoma" w:eastAsia="Tahoma"/>
                <w:sz w:val="16"/>
              </w:rPr>
              <w:t>(012) 319 6211</w:t>
            </w:r>
          </w:p>
        </w:tc>
      </w:tr>
      <w:tr>
        <w:tc>
          <w:tcPr>
            <w:tcW w:w="5170" w:type="dxa"/>
            <w:gridSpan w:val="3"/>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5850" w:type="dxa"/>
            <w:gridSpan w:val="2"/>
            <w:shd w:val="clear" w:color="auto" w:fill="FFFFFF"/>
          </w:tcPr>
          <w:p>
            <w:pPr>
              <w:jc w:val="both"/>
              <w:bidi w:val="0"/>
            </w:pPr>
            <w:r>
              <w:rPr>
                <w:rFonts w:ascii="Tahoma" w:hAnsi="Tahoma" w:cs="Tahoma" w:eastAsia="Tahoma"/>
              </w:rPr>
              <w:t/>
            </w:r>
          </w:p>
          <w:p>
            <w:pPr>
              <w:jc w:val="center"/>
              <w:ind w:right="1230"/>
              <w:bidi w:val="0"/>
            </w:pPr>
            <w:r>
              <w:rPr>
                <w:rFonts w:ascii="Tahoma" w:hAnsi="Tahoma" w:cs="Tahoma" w:eastAsia="Tahoma"/>
                <w:sz w:val="16"/>
              </w:rPr>
              <w:t>EMBARGO: 14:30</w:t>
            </w:r>
          </w:p>
        </w:tc>
        <w:tc>
          <w:tcPr>
            <w:tcW w:w="3790" w:type="dxa"/>
            <w:gridSpan w:val="2"/>
            <w:shd w:val="clear" w:color="auto" w:fill="FFFFFF"/>
          </w:tcPr>
          <w:p>
            <w:pPr>
              <w:jc w:val="center"/>
              <w:ind w:right="1230"/>
              <w:bidi w:val="0"/>
            </w:pPr>
            <w:r>
              <w:rPr>
                <w:rFonts w:ascii="Tahoma" w:hAnsi="Tahoma" w:cs="Tahoma" w:eastAsia="Tahoma"/>
              </w:rPr>
              <w:t/>
            </w:r>
          </w:p>
          <w:p>
            <w:pPr>
              <w:jc w:val="both"/>
              <w:bidi w:val="0"/>
            </w:pPr>
            <w:r>
              <w:rPr>
                <w:rFonts w:ascii="Tahoma" w:hAnsi="Tahoma" w:cs="Tahoma" w:eastAsia="Tahoma"/>
              </w:rPr>
              <w:t/>
            </w:r>
          </w:p>
        </w:tc>
      </w:tr>
    </w:tbl>
    <w:p>
      <w:pPr>
        <w:pStyle w:val="23"/>
        <w:bidi w:val="0"/>
        <w:tabs>
          <w:tab w:val="center" w:pos="4320"/>
          <w:tab w:val="center" w:pos="8640"/>
          <w:tab w:val="clear" w:pos="0"/>
        </w:tabs>
      </w:pPr>
      <w:r>
        <w:t/>
      </w:r>
    </w:p>
    <w:p>
      <w:pPr>
        <w:jc w:val="right"/>
        <w:ind w:right="615"/>
        <w:bidi w:val="0"/>
      </w:pPr>
      <w:r>
        <w:rPr>
          <w:rFonts w:ascii="Tahoma" w:hAnsi="Tahoma" w:cs="Tahoma" w:eastAsia="Tahoma"/>
          <w:sz w:val="18"/>
        </w:rPr>
        <w:t>25 April 2007</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OPPERVLAK- EN DERDE PRODUKSIESKATTING VAN SOMERGEWASSE: 2006/07-SEISOEN</w:t>
      </w:r>
      <w:r>
        <w:rPr>
          <w:rFonts w:ascii="Tahoma" w:hAnsi="Tahoma" w:cs="Tahoma" w:eastAsia="Tahoma"/>
          <w:sz w:val="16"/>
        </w:rPr>
        <w:t xml:space="preserve">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AREA PLANTED AND THIRD PRODUCTION ESTIMATE OF SUMMER CROPS: 2006/07 SEASON</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690" w:type="dxa"/>
        <w:tblLayout w:type="fixed"/>
        <w:tblCellMar>
          <w:top w:w="0" w:type="dxa"/>
          <w:left w:w="0" w:type="dxa"/>
          <w:bottom w:w="0" w:type="dxa"/>
          <w:right w:w="0" w:type="dxa"/>
        </w:tblCellMar>
        <w:tblInd w:w="-15" w:type="dxa"/>
      </w:tblPr>
      <w:tblGrid>
        <w:gridCol w:w="2910"/>
        <w:gridCol w:w="2130"/>
        <w:gridCol w:w="2130"/>
        <w:gridCol w:w="2130"/>
        <w:gridCol w:w="2130"/>
        <w:gridCol w:w="2130"/>
        <w:gridCol w:w="2130"/>
      </w:tblGrid>
      <w:tr>
        <w:tc>
          <w:tcPr>
            <w:tcW w:w="2910" w:type="dxa"/>
            <w:shd w:val="clear" w:color="auto" w:fill="FFFFFF"/>
          </w:tcPr>
          <w:p>
            <w:pPr>
              <w:jc w:val="center"/>
              <w:ind w:left="495"/>
              <w:bidi w:val="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ind w:left="495"/>
              <w:bidi w:val="0"/>
              <w:tabs>
                <w:tab w:val="clear" w:pos="-1680"/>
                <w:tab w:val="clear" w:pos="-960"/>
                <w:tab w:val="clear" w:pos="-240"/>
                <w:tab w:val="left" w:pos="405"/>
                <w:tab w:val="left" w:pos="1035"/>
                <w:tab w:val="left" w:pos="1395"/>
                <w:tab w:val="left" w:pos="2025"/>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GEWAS / CROP</w:t>
            </w:r>
          </w:p>
        </w:tc>
        <w:tc>
          <w:tcPr>
            <w:tcW w:w="2130" w:type="dxa"/>
            <w:shd w:val="clear" w:color="auto" w:fill="FFFFFF"/>
          </w:tcPr>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before="120"/>
              <w:tabs>
                <w:tab w:val="clear" w:pos="-2475"/>
                <w:tab w:val="left" w:pos="40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w:t>
            </w:r>
          </w:p>
        </w:tc>
        <w:tc>
          <w:tcPr>
            <w:tcW w:w="2130" w:type="dxa"/>
            <w:shd w:val="clear" w:color="auto" w:fill="FFFFFF"/>
          </w:tcPr>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before="120" w:after="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(B)</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before="120" w:after="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(C)</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(D)</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p>
          <w:p>
            <w:pPr>
              <w:jc w:val="center"/>
              <w:bidi w:val="0"/>
              <w:spacing w:before="12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ind w:left="-60" w:right="-135" w:hanging="90"/>
              <w:bidi w:val="0"/>
              <w:spacing w:before="120"/>
            </w:pPr>
            <w:r>
              <w:rPr>
                <w:rFonts w:ascii="Tahoma" w:hAnsi="Tahoma" w:cs="Tahoma" w:eastAsia="Tahoma"/>
                <w:sz w:val="16"/>
              </w:rPr>
              <w:t>VERANDERING/</w:t>
            </w:r>
          </w:p>
          <w:p>
            <w:pPr>
              <w:jc w:val="center"/>
              <w:ind w:left="-60" w:right="-150" w:hanging="90"/>
              <w:bidi w:val="0"/>
              <w:spacing w:before="120"/>
            </w:pPr>
            <w:r>
              <w:rPr>
                <w:rFonts w:ascii="Tahoma" w:hAnsi="Tahoma" w:cs="Tahoma" w:eastAsia="Tahoma"/>
                <w:sz w:val="16"/>
              </w:rPr>
              <w:t>CHANGE</w:t>
            </w:r>
          </w:p>
          <w:p>
            <w:pPr>
              <w:jc w:val="center"/>
              <w:ind w:left="-60" w:right="-150" w:hanging="90"/>
              <w:bidi w:val="0"/>
              <w:spacing w:before="120"/>
            </w:pPr>
            <w:r>
              <w:rPr>
                <w:rFonts w:ascii="Tahoma" w:hAnsi="Tahoma" w:cs="Tahoma" w:eastAsia="Tahoma"/>
                <w:sz w:val="16"/>
              </w:rPr>
              <w:t xml:space="preserve">2006/07 </w:t>
            </w:r>
          </w:p>
          <w:p>
            <w:pPr>
              <w:jc w:val="center"/>
              <w:ind w:left="-60" w:right="-135" w:hanging="90"/>
              <w:bidi w:val="0"/>
              <w:spacing w:before="120"/>
            </w:pPr>
            <w:r>
              <w:rPr>
                <w:rFonts w:ascii="Tahoma" w:hAnsi="Tahoma" w:cs="Tahoma" w:eastAsia="Tahoma"/>
                <w:sz w:val="16"/>
              </w:rPr>
              <w:t>%</w:t>
            </w:r>
          </w:p>
          <w:p>
            <w:pPr>
              <w:jc w:val="center"/>
              <w:ind w:left="-45" w:right="-135" w:hanging="90"/>
              <w:bidi w:val="0"/>
              <w:spacing w:before="120"/>
            </w:pPr>
            <w:r>
              <w:rPr>
                <w:rFonts w:ascii="Tahoma" w:hAnsi="Tahoma" w:cs="Tahoma" w:eastAsia="Tahoma"/>
                <w:sz w:val="16"/>
              </w:rPr>
              <w:t xml:space="preserve">(B) </w:t>
            </w:r>
            <w:r>
              <w:rPr>
                <w:sz w:val="16"/>
              </w:rPr>
              <w:t>÷</w:t>
            </w:r>
            <w:r>
              <w:rPr>
                <w:rFonts w:ascii="Tahoma" w:hAnsi="Tahoma" w:cs="Tahoma" w:eastAsia="Tahoma"/>
                <w:sz w:val="16"/>
              </w:rPr>
              <w:t xml:space="preserve"> (C)</w:t>
            </w:r>
          </w:p>
        </w:tc>
      </w:tr>
      <w:tr>
        <w:tc>
          <w:tcPr>
            <w:tcW w:w="15690" w:type="dxa"/>
            <w:gridSpan w:val="7"/>
            <w:shd w:val="clear" w:color="auto" w:fill="FFFFFF"/>
          </w:tcPr>
          <w:p>
            <w:pPr>
              <w:jc w:val="center"/>
              <w:ind w:left="-45" w:right="-135" w:hanging="90"/>
              <w:bidi w:val="0"/>
              <w:spacing w:before="120"/>
            </w:pPr>
            <w:r>
              <w:rPr>
                <w:rFonts w:ascii="Tahoma" w:hAnsi="Tahoma" w:cs="Tahoma" w:eastAsia="Tahoma"/>
              </w:rPr>
              <w:t/>
            </w:r>
          </w:p>
          <w:p>
            <w:pPr>
              <w:ind w:left="-60" w:right="210"/>
              <w:bidi w:val="0"/>
              <w:spacing w:before="75" w:after="75"/>
              <w:tabs>
                <w:tab w:val="left" w:pos="1875"/>
              </w:tabs>
            </w:pPr>
            <w:r>
              <w:rPr>
                <w:rFonts w:ascii="Tahoma" w:hAnsi="Tahoma" w:cs="Tahoma" w:eastAsia="Tahoma"/>
                <w:b/>
                <w:sz w:val="16"/>
              </w:rPr>
              <w:t>Kommersieel / Commercial:</w:t>
            </w:r>
          </w:p>
        </w:tc>
      </w:tr>
      <w:tr>
        <w:tc>
          <w:tcPr>
            <w:tcW w:w="2910" w:type="dxa"/>
            <w:shd w:val="clear" w:color="auto" w:fill="FFFFFF"/>
          </w:tcPr>
          <w:p>
            <w:pPr>
              <w:ind w:left="-60" w:right="210"/>
              <w:bidi w:val="0"/>
              <w:spacing w:before="75" w:after="75"/>
              <w:tabs>
                <w:tab w:val="left" w:pos="1875"/>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1 624 800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4 065 400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4 063 400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1 033 000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4 187 400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+0,05</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927 000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2 895 000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2 844 050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567 200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2 430 600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+1,79</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2 551 800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6 960 400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6 907 450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1 600 200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6 618 000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+0,77</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Sonneblomsaad/Sunflower seed</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316 350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288 580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276 780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472 480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520 000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+4,26</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Sojabone/Soya-beans</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183 000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227 600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238 650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240 570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424 000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-4,63</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Grondbone/Groundnuts</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40 770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49 060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49 400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48 550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74 000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-0,69</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Sorghum</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69 000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153 100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141 325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37 150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96 000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+8,33</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Droëbone / Dry beans</w:t>
            </w:r>
          </w:p>
        </w:tc>
        <w:tc>
          <w:tcPr>
            <w:tcW w:w="2130" w:type="dxa"/>
            <w:shd w:val="clear" w:color="auto" w:fill="FFFFFF"/>
          </w:tcPr>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50 725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42 395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46 970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54 880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67 250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-9,74</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710" w:type="dxa"/>
        <w:tblLayout w:type="fixed"/>
        <w:tblCellMar>
          <w:top w:w="0" w:type="dxa"/>
          <w:left w:w="0" w:type="dxa"/>
          <w:bottom w:w="0" w:type="dxa"/>
          <w:right w:w="0" w:type="dxa"/>
        </w:tblCellMar>
        <w:tblInd w:w="-15" w:type="dxa"/>
      </w:tblPr>
      <w:tblGrid>
        <w:gridCol w:w="2910"/>
        <w:gridCol w:w="3375"/>
        <w:gridCol w:w="2925"/>
        <w:gridCol w:w="3420"/>
        <w:gridCol w:w="3060"/>
      </w:tblGrid>
      <w:tr>
        <w:tc>
          <w:tcPr>
            <w:tcW w:w="2915" w:type="dxa"/>
            <w:tcBorders>
              <w:left w:val="single" w:sz="6" w:color="000000"/>
              <w:top w:val="single" w:sz="6" w:color="000000"/>
              <w:right w:val="single" w:sz="6" w:color="000000"/>
              <w:bottom w:val="single" w:sz="6" w:color="000000"/>
            </w:tcBorders>
            <w:shd w:val="clear" w:color="auto" w:fill="FFFFFF"/>
          </w:tcPr>
          <w:p>
            <w:pPr>
              <w:ind w:left="45"/>
              <w:bidi w:val="0"/>
              <w:spacing w:before="75" w:after="75"/>
              <w:tabs>
                <w:tab w:val="clear" w:pos="-1680"/>
                <w:tab w:val="clear" w:pos="-960"/>
                <w:tab w:val="clear" w:pos="-240"/>
                <w:tab w:val="left" w:pos="22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b/>
                <w:sz w:val="16"/>
              </w:rPr>
              <w:t>Subsistence agriculture / Bestaanslandbou</w:t>
            </w:r>
          </w:p>
        </w:tc>
        <w:tc>
          <w:tcPr>
            <w:tcW w:w="3375" w:type="dxa"/>
            <w:tcBorders>
              <w:left w:val="single" w:sz="6" w:color="000000"/>
              <w:top w:val="single" w:sz="6" w:color="000000"/>
              <w:right w:val="single" w:sz="6" w:color="000000"/>
              <w:bottom w:val="single" w:sz="6" w:color="000000"/>
            </w:tcBorders>
            <w:shd w:val="clear" w:color="auto" w:fill="FFFFFF"/>
          </w:tcPr>
          <w:p>
            <w:pPr>
              <w:ind w:left="45"/>
              <w:bidi w:val="0"/>
              <w:spacing w:before="75" w:after="75"/>
              <w:tabs>
                <w:tab w:val="clear" w:pos="-1680"/>
                <w:tab w:val="clear" w:pos="-960"/>
                <w:tab w:val="clear" w:pos="-240"/>
                <w:tab w:val="left" w:pos="22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 xml:space="preserve">OPPERVLAKTE BEPLANT/ </w:t>
            </w:r>
            <w:r>
              <w:br/>
            </w:r>
            <w:r>
              <w:rPr>
                <w:rFonts w:ascii="Tahoma" w:hAnsi="Tahoma" w:cs="Tahoma" w:eastAsia="Tahoma"/>
                <w:b/>
                <w:sz w:val="16"/>
              </w:rPr>
              <w:t>AREA PLANTED</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 (HA)</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enter" w:pos="615"/>
                <w:tab w:val="center" w:pos="1200"/>
                <w:tab w:val="center" w:pos="1500"/>
                <w:tab w:val="center" w:pos="1920"/>
                <w:tab w:val="center" w:pos="2190"/>
                <w:tab w:val="center" w:pos="2640"/>
                <w:tab w:val="center" w:pos="2910"/>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VERWAGTE OES/</w:t>
            </w:r>
            <w:r>
              <w:br/>
            </w:r>
            <w:r>
              <w:rPr>
                <w:rFonts w:ascii="Tahoma" w:hAnsi="Tahoma" w:cs="Tahoma" w:eastAsia="Tahoma"/>
                <w:b/>
                <w:sz w:val="16"/>
              </w:rPr>
              <w:t>EXPECTED CROP</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 (TONS)</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r>
              <w:br/>
            </w:r>
            <w:r>
              <w:rPr>
                <w:rFonts w:ascii="Tahoma" w:hAnsi="Tahoma" w:cs="Tahoma" w:eastAsia="Tahoma"/>
                <w:sz w:val="16"/>
              </w:rPr>
              <w:t>AREA PLANTED</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 (HA)</w:t>
            </w:r>
          </w:p>
        </w:tc>
        <w:tc>
          <w:tcPr>
            <w:tcW w:w="306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r>
              <w:br/>
            </w:r>
            <w:r>
              <w:rPr>
                <w:rFonts w:ascii="Tahoma" w:hAnsi="Tahoma" w:cs="Tahoma" w:eastAsia="Tahoma"/>
                <w:sz w:val="16"/>
              </w:rPr>
              <w:t>FINAL CROP</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 (TONS)</w:t>
            </w:r>
          </w:p>
        </w:tc>
      </w:tr>
      <w:tr>
        <w:tc>
          <w:tcPr>
            <w:tcW w:w="291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263 780</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149 057</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345 881</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238 426</w:t>
            </w:r>
          </w:p>
        </w:tc>
      </w:tr>
      <w:tr>
        <w:tc>
          <w:tcPr>
            <w:tcW w:w="291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81 486</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64 681</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86 365</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78 630</w:t>
            </w:r>
          </w:p>
        </w:tc>
      </w:tr>
      <w:tr>
        <w:tc>
          <w:tcPr>
            <w:tcW w:w="291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345 266</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213 738</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432 246</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317 056</w:t>
            </w:r>
          </w:p>
        </w:tc>
      </w:tr>
    </w:tbl>
    <w:p>
      <w:pPr>
        <w:bidi w:val="0"/>
      </w:pPr>
      <w:r>
        <w:rPr>
          <w:rFonts w:ascii="Tahoma" w:hAnsi="Tahoma" w:cs="Tahoma" w:eastAsia="Tahoma"/>
        </w:rPr>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KOMMERSIEEL: WIT- EN GEELMIELIES – OPPERVLAK- EN DERDE PRODUKSIESKATTING VIR 2006/07-SEISOEN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COMMERCIAL: WHITE AND YELLOW MAIZE – AREA PLANTED AND THIRD PRODUCTION ESTIMATE FOR 2006/07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590" w:type="dxa"/>
        <w:tblLayout w:type="fixed"/>
        <w:tblCellMar>
          <w:top w:w="0" w:type="dxa"/>
          <w:left w:w="0" w:type="dxa"/>
          <w:bottom w:w="0" w:type="dxa"/>
          <w:right w:w="0" w:type="dxa"/>
        </w:tblCellMar>
      </w:tblPr>
      <w:tblGrid>
        <w:gridCol w:w="2295"/>
        <w:gridCol w:w="990"/>
        <w:gridCol w:w="990"/>
        <w:gridCol w:w="990"/>
        <w:gridCol w:w="1020"/>
        <w:gridCol w:w="1020"/>
        <w:gridCol w:w="1020"/>
        <w:gridCol w:w="1020"/>
        <w:gridCol w:w="1020"/>
        <w:gridCol w:w="1020"/>
        <w:gridCol w:w="1020"/>
        <w:gridCol w:w="1020"/>
        <w:gridCol w:w="1020"/>
      </w:tblGrid>
      <w:tr>
        <w:tc>
          <w:tcPr>
            <w:tcW w:w="2295" w:type="dxa"/>
            <w:tcBorders>
              <w:left w:val="single" w:sz="6" w:color="000000"/>
              <w:top w:val="single" w:sz="6" w:color="000000"/>
              <w:right w:val="single" w:sz="6" w:color="FFFFFF"/>
              <w:bottom w:val="single" w:sz="6" w:color="FFFFFF"/>
            </w:tcBorders>
            <w:shd w:val="clear" w:color="auto" w:fill="FFFFFF"/>
          </w:tcPr>
          <w:p>
            <w:pPr>
              <w:bidi w:val="0"/>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p>
            <w:pPr>
              <w:bidi w:val="0"/>
            </w:pPr>
            <w:r>
              <w:t/>
            </w:r>
          </w:p>
          <w:p>
            <w:pPr>
              <w:bidi w:val="0"/>
            </w:pPr>
            <w:r>
              <w:rPr>
                <w:rFonts w:ascii="Tahoma" w:hAnsi="Tahoma" w:cs="Tahoma" w:eastAsia="Tahoma"/>
              </w:rPr>
              <w:t/>
            </w:r>
          </w:p>
        </w:tc>
        <w:tc>
          <w:tcPr>
            <w:tcW w:w="299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2 700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2 700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3 800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48 800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39 900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495 000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534 900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278 000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443 000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640 000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1 760 000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 xml:space="preserve"> 988 000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2 748 000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535 000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1 400 000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2 080 000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67 600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81 100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15 400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70 400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36 000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169 200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359 200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59 000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310 000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Mpumalanga</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470 000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726 000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775 000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1 501 000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336 000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765 000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850 000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1 615 000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Limpopo</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131 200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17 500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15 600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57 600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291 000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325 000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Noordwes/North West</w:t>
            </w:r>
          </w:p>
        </w:tc>
        <w:tc>
          <w:tcPr>
            <w:tcW w:w="9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620 000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770 000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1 054 000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240 000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1 294 000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1 380 000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310 000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1 690 000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1 624 800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927 000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2 551 800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4 065 400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2 895 000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6 960 400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1 033 000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567 200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1 600 200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4 187 400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2 430 600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6 618 000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SONNEBLOMSAAD: OPPERVLAK- EN DERDE PRODUKSIESKATTING VIR 2006/07-SEISOEN</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2"/>
        <w:bidi w:val="0"/>
        <w:tabs>
          <w:tab w:val="clear" w:pos="-2880"/>
          <w:tab w:val="clear" w:pos="-1410"/>
          <w:tab w:val="clear" w:pos="-690"/>
          <w:tab w:val="clear" w:pos="-570"/>
          <w:tab w:val="clear" w:pos="-285"/>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SUNFLOWER SEED: AREA PLANTED AND THIRD PRODUCTION ESTIMATE FOR 2006/07 SEASON</w:t>
      </w:r>
    </w:p>
    <w:p>
      <w:pPr>
        <w:jc w:val="both"/>
        <w:ind w:left="-690" w:right="-795" w:firstLine="135"/>
        <w:bidi w:val="0"/>
        <w:spacing w:lineRule="auto" w:line="216"/>
        <w:tabs>
          <w:tab w:val="clear" w:pos="-2880"/>
          <w:tab w:val="clear" w:pos="-1410"/>
          <w:tab w:val="clear" w:pos="-69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148 500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141 750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204 000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56 230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14 850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101 400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316 350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288 580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276 780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472 480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520 000</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SOJABONE: OPPERVLAK- EN DERDE PRODUKSIESKATTING VIR 2006/07-SEISOEN</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2"/>
        <w:ind w:right="360"/>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SOYA-BEANS: AREA PLANTED AND THIRD PRODUCTION ESTIMATE FOR 2006/07 SEASON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49 500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77 000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47 150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62 500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85 500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210 000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34 450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10 730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227 600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238 650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240 570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424 000</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GRONDBONE: OPPERVLAK- EN DERDE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2"/>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GROUNDNUTS: AREA PLANTED AND THIRD PRODUCTION ESTIMATE FOR 2006/07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26 100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2 210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2 550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2 925</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 xml:space="preserve"> 9 100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 9 100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18 950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40 770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49 060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49 400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48 550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74 000</w:t>
            </w:r>
          </w:p>
        </w:tc>
      </w:tr>
    </w:tbl>
    <w:p>
      <w:pPr>
        <w:bidi w:val="0"/>
      </w:pPr>
      <w:r>
        <w:rPr>
          <w:rFonts w:ascii="Tahoma" w:hAnsi="Tahoma" w:cs="Tahoma" w:eastAsia="Tahoma"/>
        </w:rP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SORGHUM: OPPERVLAK- EN DERDE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2"/>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SORGHUM: AREA PLANTED AND THIRD PRODUCTION ESTIMATE FOR 2006/07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83 600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72 200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38 400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7 125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25 600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2 475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2 475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5 250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10 400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153 100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141 325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37 150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96 000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DROëBONE: OPPERVLAK- EN DERDE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DRY BEANS: AREA PLANTED AND THIRD PRODUCTION ESTIMATE FOR 2006/07 SEASON</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345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14 025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14 850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5 600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3 800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6 300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50 725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42 395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46 970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54 880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67 250</w:t>
            </w:r>
          </w:p>
        </w:tc>
      </w:tr>
    </w:tbl>
    <w:p>
      <w:pPr>
        <w:bidi w:val="0"/>
      </w:pPr>
      <w:r>
        <w:rPr>
          <w:rFonts w:ascii="Tahoma" w:hAnsi="Tahoma" w:cs="Tahoma" w:eastAsia="Tahoma"/>
        </w:rPr>
        <w:t/>
      </w:r>
    </w:p>
    <w:p>
      <w:r>
        <w:br w:type="page"/>
      </w:r>
    </w:p>
    <w:p>
      <w:pPr>
        <w:pStyle w:val="41"/>
        <w:ind w:right="-60"/>
        <w:bidi w:val="0"/>
      </w:pPr>
      <w:r>
        <w:rPr>
          <w:b/>
          <w:sz w:val="20"/>
        </w:rPr>
        <w:t>AREA ESTIMATE AND THIRD PRODUCTION FORECAST OF SUMMER CROPS/</w:t>
      </w:r>
    </w:p>
    <w:p>
      <w:pPr>
        <w:pStyle w:val="41"/>
        <w:ind w:right="-60"/>
        <w:bidi w:val="0"/>
      </w:pPr>
      <w:r>
        <w:rPr>
          <w:b/>
          <w:sz w:val="20"/>
        </w:rPr>
        <w:t>OPPERVLAK- EN DERDE PRODUKSIESKATTING VIR SOMERGEWASSE</w:t>
      </w:r>
    </w:p>
    <w:p>
      <w:pPr>
        <w:pStyle w:val="41"/>
        <w:ind w:left="-180" w:right="-630"/>
        <w:bidi w:val="0"/>
        <w:spacing w:before="240" w:after="240"/>
        <w:tabs>
          <w:tab w:val="clear" w:pos="-180"/>
          <w:tab w:val="clear" w:pos="0"/>
        </w:tabs>
      </w:pPr>
      <w:r>
        <w:rPr>
          <w:b/>
          <w:sz w:val="20"/>
        </w:rPr>
        <w:t>25 APRIL 2007</w:t>
      </w:r>
    </w:p>
    <w:p>
      <w:pPr>
        <w:bidi w:val="0"/>
      </w:pPr>
      <w:r>
        <w:rPr>
          <w:rFonts w:ascii="Tahoma" w:hAnsi="Tahoma" w:cs="Tahoma" w:eastAsia="Tahoma"/>
        </w:rPr>
        <w:t/>
      </w:r>
    </w:p>
    <w:tbl>
      <w:tblPr>
        <w:tblW w:w="15540" w:type="dxa"/>
        <w:tblLayout w:type="fixed"/>
        <w:tblBorders>
          <w:top w:val="single" w:sz="6" w:color="auto"/>
        </w:tblBorders>
        <w:tblCellMar>
          <w:top w:w="0" w:type="dxa"/>
          <w:left w:w="0" w:type="dxa"/>
          <w:bottom w:w="0" w:type="dxa"/>
          <w:right w:w="0" w:type="dxa"/>
        </w:tblCellMar>
        <w:tblInd w:w="-180" w:type="dxa"/>
      </w:tblPr>
      <w:tblGrid>
        <w:gridCol w:w="7320"/>
        <w:gridCol w:w="435"/>
        <w:gridCol w:w="7740"/>
      </w:tblGrid>
      <w:tr>
        <w:tc>
          <w:tcPr>
            <w:tcW w:w="7320" w:type="dxa"/>
            <w:shd w:val="clear" w:color="auto" w:fill="FFFFFF"/>
          </w:tcPr>
          <w:p>
            <w:r>
              <w:br w:type="page"/>
            </w:r>
          </w:p>
          <w:p>
            <w:pPr>
              <w:jc w:val="both"/>
              <w:ind w:left="75" w:right="75"/>
              <w:bidi w:val="0"/>
              <w:spacing w:before="60" w:after="60"/>
            </w:pPr>
            <w:r>
              <w:rPr>
                <w:rFonts w:ascii="Tahoma" w:hAnsi="Tahoma" w:cs="Tahoma" w:eastAsia="Tahoma"/>
                <w:b/>
                <w:u w:val="single"/>
                <w:sz w:val="16"/>
              </w:rPr>
              <w:t>Summer field crops – 2006/07 production season</w:t>
            </w:r>
          </w:p>
          <w:p>
            <w:pPr>
              <w:jc w:val="both"/>
              <w:ind w:left="75"/>
              <w:bidi w:val="0"/>
              <w:spacing w:before="60"/>
            </w:pPr>
            <w:r>
              <w:rPr>
                <w:rFonts w:ascii="Tahoma" w:hAnsi="Tahoma" w:cs="Tahoma" w:eastAsia="Tahoma"/>
                <w:b/>
                <w:u w:val="single"/>
                <w:sz w:val="16"/>
              </w:rPr>
              <w:t>Commercial maize</w:t>
            </w:r>
            <w:r>
              <w:rPr>
                <w:rFonts w:ascii="Tahoma" w:hAnsi="Tahoma" w:cs="Tahoma" w:eastAsia="Tahoma"/>
                <w:b/>
                <w:sz w:val="16"/>
              </w:rPr>
              <w:t>:</w:t>
            </w:r>
            <w:r>
              <w:rPr>
                <w:rFonts w:ascii="Tahoma" w:hAnsi="Tahoma" w:cs="Tahoma" w:eastAsia="Tahoma"/>
                <w:sz w:val="16"/>
              </w:rPr>
              <w:t xml:space="preserve">  The size of the expected commercial maize crop has been set at 6,960 million tons, which is 0,8 % higher than the previous forecast of 6,907 million tons.  The main reason for this slight increase in production is that the area under irrigation was estimated too low previously. Based on new information, the irrigated maize area has been increased from 170  000 ha to 210  000 ha.</w:t>
            </w:r>
          </w:p>
          <w:p>
            <w:pPr>
              <w:jc w:val="both"/>
              <w:ind w:left="75"/>
              <w:bidi w:val="0"/>
              <w:spacing w:before="60" w:after="60"/>
            </w:pPr>
            <w:r>
              <w:rPr>
                <w:rFonts w:ascii="Tahoma" w:hAnsi="Tahoma" w:cs="Tahoma" w:eastAsia="Tahoma"/>
                <w:sz w:val="16"/>
              </w:rPr>
              <w:t>The area planted to maize in the Northern Cape Province has also been adjusted upwards to 48 800 ha, bringing the total area planted to maize to 2,552 mill ha.  The area estimate for white maize is 1,625 mill. ha, and for yellow maize it is 927  000  ha.</w:t>
            </w:r>
          </w:p>
          <w:p>
            <w:pPr>
              <w:jc w:val="both"/>
              <w:ind w:left="75" w:right="75"/>
              <w:bidi w:val="0"/>
              <w:spacing w:before="60" w:after="60"/>
            </w:pPr>
            <w:r>
              <w:rPr>
                <w:rFonts w:ascii="Tahoma" w:hAnsi="Tahoma" w:cs="Tahoma" w:eastAsia="Tahoma"/>
                <w:sz w:val="16"/>
              </w:rPr>
              <w:t>The ratio of white to yellow maize plantings is 64:36 as against the previous seasons’ 65:35.</w:t>
            </w:r>
          </w:p>
          <w:p>
            <w:pPr>
              <w:jc w:val="both"/>
              <w:ind w:left="75" w:right="75"/>
              <w:bidi w:val="0"/>
              <w:spacing w:after="120"/>
            </w:pPr>
            <w:r>
              <w:rPr>
                <w:rFonts w:ascii="Tahoma" w:hAnsi="Tahoma" w:cs="Tahoma" w:eastAsia="Tahoma"/>
                <w:sz w:val="16"/>
              </w:rPr>
              <w:t>In evaluating the yields, please note that the area under irrigation for maize is approximately 210  000 ha (8,2%), while dry land accounts for 2,342 million ha (91,8%).  The area of white maize under irrigation is 85  000 ha (5,2%) and yellow maize under irrigation is 125  000 ha (13,5%).</w:t>
            </w:r>
          </w:p>
          <w:p>
            <w:pPr>
              <w:jc w:val="both"/>
              <w:ind w:left="75" w:right="75"/>
              <w:bidi w:val="0"/>
              <w:spacing w:before="60" w:after="60"/>
            </w:pPr>
            <w:r>
              <w:rPr>
                <w:rFonts w:ascii="Tahoma" w:hAnsi="Tahoma" w:cs="Tahoma" w:eastAsia="Tahoma"/>
                <w:sz w:val="16"/>
              </w:rPr>
              <w:t>The production forecast of white maize is 4,065 mill. tons, which is 0,05% more than the 4,063 mill. tons of the previous forecast.  The yield for white maize is 2,50 t/ha, the same as the previous forecast.  In the case of yellow maize the production forecast is 2,895 mill. tons, which is 1,8% more than the 2,844 mill. tons of the previous forecast.  The yield for yellow maize is 3,12 t/ha as against 3,08 t/ha the previous forecast.</w:t>
            </w:r>
          </w:p>
          <w:p>
            <w:pPr>
              <w:jc w:val="both"/>
              <w:ind w:left="75" w:right="75"/>
              <w:bidi w:val="0"/>
              <w:spacing w:before="60" w:after="60"/>
            </w:pPr>
            <w:r>
              <w:rPr>
                <w:rFonts w:ascii="Tahoma" w:hAnsi="Tahoma" w:cs="Tahoma" w:eastAsia="Tahoma"/>
                <w:u w:val="single"/>
                <w:sz w:val="16"/>
              </w:rPr>
              <w:t>Sunflower seed</w:t>
            </w:r>
            <w:r>
              <w:rPr>
                <w:rFonts w:ascii="Tahoma" w:hAnsi="Tahoma" w:cs="Tahoma" w:eastAsia="Tahoma"/>
                <w:sz w:val="16"/>
              </w:rPr>
              <w:t>: The production forecast for sunflower seed is 288  580 tons, which is 4,3% more than the 276  780 tons of the previous forecast. The area planted to sunflower seed remained unchanged at 316  350 ha.  The expected yield is 0,91 t/ha as against 0,87  t/ha of the previous forecast.</w:t>
            </w:r>
          </w:p>
          <w:p>
            <w:pPr>
              <w:jc w:val="both"/>
              <w:ind w:left="75" w:right="135"/>
              <w:bidi w:val="0"/>
              <w:spacing w:after="135"/>
            </w:pPr>
            <w:r>
              <w:rPr>
                <w:rFonts w:ascii="Tahoma" w:hAnsi="Tahoma" w:cs="Tahoma" w:eastAsia="Tahoma"/>
                <w:u w:val="single"/>
                <w:sz w:val="16"/>
              </w:rPr>
              <w:t>Other crops</w:t>
            </w:r>
            <w:r>
              <w:rPr>
                <w:rFonts w:ascii="Tahoma" w:hAnsi="Tahoma" w:cs="Tahoma" w:eastAsia="Tahoma"/>
                <w:sz w:val="16"/>
              </w:rPr>
              <w:t xml:space="preserve">: The production forecast for soya-beans is 227  600 tons, which is 4,6% less than the 238  650 tons of the previous forecast.  The area planted to soya-beans remained unchanged at 183  000 ha.  The expected yield is 1,24 t/ha as against 1,30 t/ha of the previous forecast.  According to preliminary indications the area of soya-beans under irrigation is 8,7% or 16  000 ha. </w:t>
            </w:r>
          </w:p>
          <w:p>
            <w:pPr>
              <w:jc w:val="both"/>
              <w:ind w:left="75" w:right="75"/>
              <w:bidi w:val="0"/>
              <w:spacing w:before="45" w:after="60"/>
            </w:pPr>
            <w:r>
              <w:rPr>
                <w:rFonts w:ascii="Tahoma" w:hAnsi="Tahoma" w:cs="Tahoma" w:eastAsia="Tahoma"/>
                <w:sz w:val="16"/>
              </w:rPr>
              <w:t>The expected groundnut crop is 49  060 tons, which is 0,7% lower than the 49  400 tons of the previous forecast.  For groundnuts the area estimate remained unchanged at 40  770 ha.  The expected yield is 1,20 t/ha as against 1,21 t/ha of the previous forecast. The estimated area of groundnuts under irrigation is 20,8% or 8  500 ha.</w:t>
            </w:r>
          </w:p>
          <w:p>
            <w:pPr>
              <w:jc w:val="both"/>
              <w:ind w:left="75" w:right="75"/>
              <w:bidi w:val="0"/>
              <w:spacing w:before="60" w:after="60"/>
            </w:pPr>
            <w:r>
              <w:rPr>
                <w:rFonts w:ascii="Tahoma" w:hAnsi="Tahoma" w:cs="Tahoma" w:eastAsia="Tahoma"/>
                <w:sz w:val="16"/>
              </w:rPr>
              <w:t>The production forecast for sorghum is 153  100 tons – 8,3% higher than the 141  325 tons of the previous forecast. The area estimate for sorghum remained unchanged at 69  000 ha. The expected yield is 2,22 t/ha as against 2,05 t/ha of the previous forecast.</w:t>
            </w:r>
          </w:p>
          <w:p>
            <w:pPr>
              <w:jc w:val="both"/>
              <w:ind w:left="75" w:right="75"/>
              <w:bidi w:val="0"/>
              <w:spacing w:before="60" w:after="240"/>
            </w:pPr>
            <w:r>
              <w:rPr>
                <w:rFonts w:ascii="Tahoma" w:hAnsi="Tahoma" w:cs="Tahoma" w:eastAsia="Tahoma"/>
                <w:sz w:val="16"/>
              </w:rPr>
              <w:t>In the case of dry beans the production forecast is 42  395 tons, 9,7% less than the 46  970 tons of the previous forecast.  The estimated area planted remained unchanged at 50  725 ha.  The expected yield is 0,84 t/ha as against 0,93 t/ha of the previous forecast.</w:t>
            </w:r>
          </w:p>
          <w:p>
            <w:pPr>
              <w:pStyle w:val="23"/>
              <w:jc w:val="both"/>
              <w:ind w:left="75"/>
              <w:bidi w:val="0"/>
              <w:spacing w:before="60" w:after="60"/>
              <w:tabs>
                <w:tab w:val="center" w:pos="4320"/>
                <w:tab w:val="center" w:pos="8640"/>
                <w:tab w:val="clear" w:pos="0"/>
              </w:tabs>
            </w:pPr>
            <w:r>
              <w:rPr>
                <w:rFonts w:ascii="Tahoma" w:hAnsi="Tahoma" w:cs="Tahoma" w:eastAsia="Tahoma"/>
                <w:sz w:val="16"/>
              </w:rPr>
              <w:t>The new provincial boundaries, as indicated by the Municipal Demarcation Board in March 2006, have been taken into account.  This implies that some cultivation has moved from one province to another.  The provinces most affected by this are Mpumalanga and Limpopo where significant cultivation has moved from Mpumalanga to Limpopo.  These changes were also taken into consideration with the area estimate released in February 2007.</w:t>
            </w:r>
          </w:p>
          <w:p>
            <w:pPr>
              <w:jc w:val="both"/>
              <w:ind w:left="75" w:right="165"/>
              <w:bidi w:val="0"/>
              <w:spacing w:before="60" w:after="60"/>
            </w:pPr>
            <w:r>
              <w:rPr>
                <w:rFonts w:ascii="Tahoma" w:hAnsi="Tahoma" w:cs="Tahoma" w:eastAsia="Tahoma"/>
                <w:b/>
                <w:u w:val="single"/>
                <w:sz w:val="16"/>
              </w:rPr>
              <w:t>Subsistence agriculture:</w:t>
            </w:r>
          </w:p>
          <w:p>
            <w:pPr>
              <w:jc w:val="both"/>
              <w:ind w:left="75" w:right="165"/>
              <w:bidi w:val="0"/>
              <w:spacing w:before="60" w:after="60"/>
            </w:pPr>
            <w:r>
              <w:rPr>
                <w:rFonts w:ascii="Tahoma" w:hAnsi="Tahoma" w:cs="Tahoma" w:eastAsia="Tahoma"/>
                <w:sz w:val="16"/>
              </w:rPr>
              <w:t>The area planted to maize in the subsistence agricultural sector is estimated at 345  266 ha, which represents a decrease of 20,1% compared to the 432  246 ha of the previous season. The expected maize crop for this sector is 213 738 tons, which is 32,5 % less than the 317 056 tons of last season.</w:t>
            </w:r>
          </w:p>
          <w:p>
            <w:pPr>
              <w:pStyle w:val="22"/>
              <w:ind w:left="75" w:right="75"/>
              <w:bidi w:val="0"/>
              <w:spacing w:before="60" w:after="480"/>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If any person/institution possesses information that can improve the above-mentioned figures with regard to subsistence agriculture, they can contact Marda Scheepers at tel. (012) 319 8033 or e-mail: MardaS@nda.agric.za.</w:t>
            </w:r>
          </w:p>
          <w:p>
            <w:pPr>
              <w:jc w:val="both"/>
              <w:ind w:left="75" w:right="135"/>
              <w:bidi w:val="0"/>
              <w:spacing w:after="75"/>
              <w:tabs>
                <w:tab w:val="left" w:pos="7080"/>
              </w:tabs>
            </w:pPr>
            <w:r>
              <w:rPr>
                <w:rFonts w:ascii="Tahoma" w:hAnsi="Tahoma" w:cs="Tahoma" w:eastAsia="Tahoma"/>
                <w:sz w:val="16"/>
              </w:rPr>
              <w:t>Please note that the fourth production forecast for summer crops for the 2006/07 production season and the revised ‘intentions of farmers’ to plant winter cereal crops for the 2007 production season will be released on 24 May 2007.</w:t>
            </w:r>
          </w:p>
          <w:p>
            <w:pPr>
              <w:pStyle w:val="16"/>
              <w:jc w:val="both"/>
              <w:ind w:left="75" w:right="120"/>
              <w:bidi w:val="0"/>
              <w:spacing w:before="15" w:after="75"/>
              <w:tabs>
                <w:tab w:val="left" w:pos="10530"/>
              </w:tabs>
            </w:pPr>
            <w:r>
              <w:rPr>
                <w:rFonts w:ascii="Tahoma" w:hAnsi="Tahoma" w:cs="Tahoma" w:eastAsia="Tahoma"/>
                <w:sz w:val="16"/>
              </w:rPr>
              <w:t>The Crop Estimates Liaison Committee will finalise the winter cereal crops (wheat, malting barley, canola and sweet lupines) for the 2006 production season on 3  May 2007.</w:t>
            </w:r>
          </w:p>
          <w:p>
            <w:pPr>
              <w:jc w:val="both"/>
              <w:ind w:left="75" w:right="75"/>
              <w:bidi w:val="0"/>
              <w:spacing w:before="60" w:after="60"/>
            </w:pPr>
            <w:r>
              <w:rPr>
                <w:rFonts w:ascii="Tahoma" w:hAnsi="Tahoma" w:cs="Tahoma" w:eastAsia="Tahoma"/>
                <w:sz w:val="16"/>
              </w:rPr>
              <w:t xml:space="preserve">Information is available on the internet at </w:t>
            </w:r>
            <w:hyperlink r:id="hrId2">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or </w:t>
            </w:r>
            <w:hyperlink r:id="hrId3">
              <w:r>
                <w:rPr>
                  <w:rFonts w:ascii="Tahoma" w:hAnsi="Tahoma" w:cs="Tahoma" w:eastAsia="Tahoma"/>
                  <w:sz w:val="16"/>
                </w:rPr>
                <w:t>http://www.sagis.org.za</w:t>
              </w:r>
            </w:hyperlink>
            <w:r>
              <w:rPr>
                <w:rFonts w:ascii="Tahoma" w:hAnsi="Tahoma" w:cs="Tahoma" w:eastAsia="Tahoma"/>
                <w:sz w:val="16"/>
              </w:rPr>
              <w:t>, as from 14:30 on the date of the relevant meeting of the Crop Estimates Committee.</w:t>
            </w:r>
          </w:p>
        </w:tc>
        <w:tc>
          <w:tcPr>
            <w:tcW w:w="440" w:type="dxa"/>
            <w:shd w:val="clear" w:color="auto" w:fill="FFFFFF"/>
          </w:tcPr>
          <w:p>
            <w:pPr>
              <w:jc w:val="both"/>
              <w:ind w:left="75" w:right="75"/>
              <w:bidi w:val="0"/>
              <w:spacing w:before="60" w:after="60"/>
            </w:pPr>
            <w:r>
              <w:rPr>
                <w:rFonts w:ascii="Tahoma" w:hAnsi="Tahoma" w:cs="Tahoma" w:eastAsia="Tahoma"/>
              </w:rPr>
              <w:t/>
            </w:r>
          </w:p>
          <w:p>
            <w:pPr>
              <w:jc w:val="both"/>
              <w:ind w:left="165" w:right="135"/>
              <w:bidi w:val="0"/>
              <w:spacing w:before="60" w:after="60"/>
            </w:pPr>
            <w:r>
              <w:rPr>
                <w:rFonts w:ascii="Tahoma" w:hAnsi="Tahoma" w:cs="Tahoma" w:eastAsia="Tahoma"/>
              </w:rPr>
              <w:t/>
            </w:r>
          </w:p>
        </w:tc>
        <w:tc>
          <w:tcPr>
            <w:tcW w:w="7740" w:type="dxa"/>
            <w:shd w:val="clear" w:color="auto" w:fill="FFFFFF"/>
          </w:tcPr>
          <w:p>
            <w:pPr>
              <w:pStyle w:val="8"/>
              <w:ind w:left="75" w:right="75"/>
              <w:bidi w:val="0"/>
              <w:spacing w:before="60" w:after="60"/>
              <w:tabs>
                <w:tab w:val="left" w:pos="6645"/>
              </w:tabs>
            </w:pPr>
            <w:r>
              <w:rPr>
                <w:rFonts w:ascii="Tahoma" w:hAnsi="Tahoma" w:cs="Tahoma" w:eastAsia="Tahoma"/>
                <w:b/>
                <w:u w:val="single"/>
                <w:sz w:val="16"/>
              </w:rPr>
              <w:t>Somergewasse – 2006/07 produksie-seisoen</w:t>
            </w:r>
          </w:p>
          <w:p>
            <w:pPr>
              <w:jc w:val="both"/>
              <w:ind w:left="75" w:right="45"/>
              <w:bidi w:val="0"/>
              <w:spacing w:before="60"/>
              <w:tabs>
                <w:tab w:val="left" w:pos="7095"/>
              </w:tabs>
            </w:pPr>
            <w:r>
              <w:rPr>
                <w:rFonts w:ascii="Tahoma" w:hAnsi="Tahoma" w:cs="Tahoma" w:eastAsia="Tahoma"/>
                <w:b/>
                <w:u w:val="single"/>
                <w:sz w:val="16"/>
              </w:rPr>
              <w:t>Kommersiële mielies</w:t>
            </w:r>
            <w:r>
              <w:rPr>
                <w:rFonts w:ascii="Tahoma" w:hAnsi="Tahoma" w:cs="Tahoma" w:eastAsia="Tahoma"/>
                <w:b/>
                <w:sz w:val="16"/>
              </w:rPr>
              <w:t xml:space="preserve">: </w:t>
            </w:r>
            <w:r>
              <w:rPr>
                <w:rFonts w:ascii="Tahoma" w:hAnsi="Tahoma" w:cs="Tahoma" w:eastAsia="Tahoma"/>
                <w:sz w:val="16"/>
              </w:rPr>
              <w:t>Die grootte van die verwagte kommersiële mielieoes op 6,960 milj. ton gestel, wat 0,8 %  hoër is as die vorige skatting van 6,907 milj. ton.  Die effense toename in produksie kan hoofsaaklik toegeskryf word dat die oppervlakte onder besproeiing voorheen te laag geskat is. Gebaseer op nuwe inligting is die oppervlakte van mielies onder besproeiing verhoog van 170  000 ha tot 210  000 ha.</w:t>
            </w:r>
          </w:p>
          <w:p>
            <w:pPr>
              <w:jc w:val="both"/>
              <w:ind w:left="75" w:right="75"/>
              <w:bidi w:val="0"/>
              <w:spacing w:before="60"/>
              <w:tabs>
                <w:tab w:val="left" w:pos="7095"/>
              </w:tabs>
            </w:pPr>
            <w:r>
              <w:rPr>
                <w:rFonts w:ascii="Tahoma" w:hAnsi="Tahoma" w:cs="Tahoma" w:eastAsia="Tahoma"/>
                <w:sz w:val="16"/>
              </w:rPr>
              <w:t>Gebaseer op nuwe inligting is die area beplant met mielies in die Noord-Kaap Provinsie opwaarts aangepas na 48 800 ha wat die totale aanplantings van mielies op 2,552 milj. ha te staan bring.  Die oppervlakte onder witmielies is 1,625 milj. ha en vir geelmielies is dit 927  000 ha.</w:t>
            </w:r>
          </w:p>
          <w:p>
            <w:pPr>
              <w:jc w:val="both"/>
              <w:ind w:left="75" w:right="75"/>
              <w:bidi w:val="0"/>
              <w:spacing w:before="60" w:after="60"/>
              <w:tabs>
                <w:tab w:val="left" w:pos="6645"/>
                <w:tab w:val="left" w:pos="7095"/>
              </w:tabs>
            </w:pPr>
            <w:r>
              <w:rPr>
                <w:rFonts w:ascii="Tahoma" w:hAnsi="Tahoma" w:cs="Tahoma" w:eastAsia="Tahoma"/>
                <w:sz w:val="16"/>
              </w:rPr>
              <w:t>Die verhouding van witmielie- tot geelmielie-aanplantings is 64:36 teenoor die vorige seisoen se 65:35.</w:t>
            </w:r>
          </w:p>
          <w:p>
            <w:pPr>
              <w:jc w:val="both"/>
              <w:ind w:left="120" w:right="75"/>
              <w:bidi w:val="0"/>
              <w:spacing w:after="120"/>
              <w:tabs>
                <w:tab w:val="left" w:pos="6645"/>
              </w:tabs>
            </w:pPr>
            <w:r>
              <w:rPr>
                <w:rFonts w:ascii="Tahoma" w:hAnsi="Tahoma" w:cs="Tahoma" w:eastAsia="Tahoma"/>
                <w:sz w:val="16"/>
              </w:rPr>
              <w:t>In die evaluering van die opbrengs moet daarop gelet word dat die area waar mielies onder besproeiing is, ongeveer 210  000 ha (8,2%) beloop, terwyl mielies onder droëland 2,342 millj. ha (91,8%) behels. Die area van witmielies onder besproeiing is 85  000 ha (5,2%) en geelmielies onder besproeiing is 125  000 ha (13,5%).</w:t>
            </w:r>
          </w:p>
          <w:p>
            <w:pPr>
              <w:jc w:val="both"/>
              <w:ind w:left="75" w:right="75"/>
              <w:bidi w:val="0"/>
              <w:spacing w:before="60" w:after="60"/>
              <w:tabs>
                <w:tab w:val="left" w:pos="6645"/>
                <w:tab w:val="left" w:pos="7095"/>
              </w:tabs>
            </w:pPr>
            <w:r>
              <w:rPr>
                <w:rFonts w:ascii="Tahoma" w:hAnsi="Tahoma" w:cs="Tahoma" w:eastAsia="Tahoma"/>
                <w:sz w:val="16"/>
              </w:rPr>
              <w:t>Die produksieskatting van witmielies is 6,960 milj. ton, 0,05% meer as die 4,063 milj. ton van die vorige skatting.  Die opbrengs van witmielies is 2,50 t/ha dieselfde as die vorige skatting.  In die geval van geelmielies is die produksieskatting 2,895 milj. ton wat 1,8% meer is as die 2,844 milj. ton van die vorige maand. Die opbrengs van geelmielies is 3,12 t/ha teenoor die 3,08 t/ha van die vorige skatting.</w:t>
            </w:r>
          </w:p>
          <w:p>
            <w:pPr>
              <w:jc w:val="both"/>
              <w:ind w:left="75" w:right="75"/>
              <w:bidi w:val="0"/>
              <w:spacing w:before="60" w:after="60"/>
              <w:tabs>
                <w:tab w:val="left" w:pos="6645"/>
                <w:tab w:val="left" w:pos="7095"/>
              </w:tabs>
            </w:pPr>
            <w:r>
              <w:rPr>
                <w:rFonts w:ascii="Tahoma" w:hAnsi="Tahoma" w:cs="Tahoma" w:eastAsia="Tahoma"/>
                <w:u w:val="single"/>
                <w:sz w:val="16"/>
              </w:rPr>
              <w:t>Sonneblomsaad</w:t>
            </w:r>
            <w:r>
              <w:rPr>
                <w:rFonts w:ascii="Tahoma" w:hAnsi="Tahoma" w:cs="Tahoma" w:eastAsia="Tahoma"/>
                <w:sz w:val="16"/>
              </w:rPr>
              <w:t>: Die produksieskatting vir sonneblomsaad is 288  580 ton, wat 4,3% meer is as die 276  780 ton van die vorige skatting.  Die oppervlakte beplant met sonneblomsaad is onveranderd gelaat op 316  350 ha.  Die verwagte opbrengs is 0,91 t/ha teenoor die 0,87 t/ha van die vorige skatting.</w:t>
            </w:r>
          </w:p>
          <w:p>
            <w:pPr>
              <w:jc w:val="both"/>
              <w:ind w:left="75" w:right="75"/>
              <w:bidi w:val="0"/>
              <w:spacing w:after="135"/>
              <w:tabs>
                <w:tab w:val="left" w:pos="6645"/>
              </w:tabs>
            </w:pPr>
            <w:r>
              <w:rPr>
                <w:rFonts w:ascii="Tahoma" w:hAnsi="Tahoma" w:cs="Tahoma" w:eastAsia="Tahoma"/>
                <w:u w:val="single"/>
                <w:sz w:val="16"/>
              </w:rPr>
              <w:t>Ander gewasse:</w:t>
            </w:r>
            <w:r>
              <w:rPr>
                <w:rFonts w:ascii="Tahoma" w:hAnsi="Tahoma" w:cs="Tahoma" w:eastAsia="Tahoma"/>
                <w:sz w:val="16"/>
              </w:rPr>
              <w:t xml:space="preserve"> Die produksieskatting van sojabone is 227  600 ton, wat 4,6% minder is as die 238  650 ton van die vorige skatting.  Die oppervlakte beplant met sojabone is onveranderd gelaat op 183  000 ha.  Die verwagte opbrengs is 1,24 t/ha teenoor die 1,30 t/ha van die vorige skatting.  Volgens voorlopige aanduidings is die oppervlakte van sojabone beplant onder besproeiing 8,7% of 16  000 ha. </w:t>
            </w:r>
          </w:p>
          <w:p>
            <w:pPr>
              <w:jc w:val="both"/>
              <w:ind w:left="75" w:right="75"/>
              <w:bidi w:val="0"/>
              <w:spacing w:after="135"/>
              <w:tabs>
                <w:tab w:val="left" w:pos="6645"/>
              </w:tabs>
            </w:pPr>
            <w:r>
              <w:rPr>
                <w:rFonts w:ascii="Tahoma" w:hAnsi="Tahoma" w:cs="Tahoma" w:eastAsia="Tahoma"/>
                <w:sz w:val="16"/>
              </w:rPr>
              <w:t xml:space="preserve">Die verwagte grondbone-oes is 49  060 ton – 0,7% laer as die 49  400 ton van die vorige skatting.  Vir grondbone is die oppervlakteskatting onveranderd gelaat op 40  770 ha.  Die verwagte opbrengs is 1,20 t/ha teenoor die 1,21 t/ha van die vorige skatting.  Die geskatte oppervlakte van grondbone beplant onder besproeiing is 20,8% of 8  500 ha. </w:t>
            </w:r>
          </w:p>
          <w:p>
            <w:pPr>
              <w:jc w:val="both"/>
              <w:ind w:left="75" w:right="75"/>
              <w:bidi w:val="0"/>
              <w:spacing w:before="60" w:after="60"/>
              <w:tabs>
                <w:tab w:val="left" w:pos="6645"/>
                <w:tab w:val="left" w:pos="7095"/>
              </w:tabs>
            </w:pPr>
            <w:r>
              <w:rPr>
                <w:rFonts w:ascii="Tahoma" w:hAnsi="Tahoma" w:cs="Tahoma" w:eastAsia="Tahoma"/>
                <w:sz w:val="16"/>
              </w:rPr>
              <w:t>Die produksieskatting van sorghum is 153  100 ton – 8,3% hoër as die 141  325  ton van die vorige skatting. Die oppervlakskatting vir sorghum is onveranderd gelaat op 69  000 ha.  Die verwagte opbrengs is 2,22 t/ha teenoor die 2,05 t/ha van die vorige skatting.</w:t>
            </w:r>
          </w:p>
          <w:p>
            <w:pPr>
              <w:jc w:val="both"/>
              <w:ind w:left="75" w:right="75"/>
              <w:bidi w:val="0"/>
              <w:spacing w:before="60" w:after="240"/>
              <w:tabs>
                <w:tab w:val="left" w:pos="6645"/>
                <w:tab w:val="left" w:pos="7095"/>
              </w:tabs>
            </w:pPr>
            <w:r>
              <w:rPr>
                <w:rFonts w:ascii="Tahoma" w:hAnsi="Tahoma" w:cs="Tahoma" w:eastAsia="Tahoma"/>
                <w:sz w:val="16"/>
              </w:rPr>
              <w:t>In die geval van droëbone is die produksieskatting 42  395 ton, 9,7% minder as die 46  970 ton van die vorige skatting.  Die geskatte oppervlakte beplant is onveranderd gelaat op 50  725 ha.  Die verwagte opbrengs is 0,84 t/ha teenoor die 0,93 t/ha van die vorige skatting.</w:t>
            </w:r>
          </w:p>
          <w:p>
            <w:pPr>
              <w:jc w:val="both"/>
              <w:ind w:left="75"/>
              <w:bidi w:val="0"/>
              <w:spacing w:before="60" w:after="60"/>
            </w:pPr>
            <w:r>
              <w:rPr>
                <w:rFonts w:ascii="Tahoma" w:hAnsi="Tahoma" w:cs="Tahoma" w:eastAsia="Tahoma"/>
                <w:sz w:val="16"/>
              </w:rPr>
              <w:t>Die nuwe provinsiale grense, soos aangedui deur die “Municipal Demarcation Board” in Maart 2006, is in ag geneem.  Dit het veroorsaak dat sekere bewerkbare area's van een provinsie na 'n ander geskuif het.  Die provinsies wat die meeste hierdeur geraak word is Mpumalanga en Limpopo waar 'n hele aantal hektare bewerkbare oppervlakte geskuif het van Mpumalanga na Limpopo.   Hierdie veranderinge is wel in ag geneem tydens die Februarie 2007 skatting.</w:t>
            </w:r>
          </w:p>
          <w:p>
            <w:pPr>
              <w:jc w:val="both"/>
              <w:ind w:left="75" w:right="75"/>
              <w:bidi w:val="0"/>
              <w:spacing w:before="60" w:after="60"/>
              <w:tabs>
                <w:tab w:val="left" w:pos="6645"/>
                <w:tab w:val="left" w:pos="7095"/>
              </w:tabs>
            </w:pPr>
            <w:r>
              <w:rPr>
                <w:rFonts w:ascii="Tahoma" w:hAnsi="Tahoma" w:cs="Tahoma" w:eastAsia="Tahoma"/>
                <w:b/>
                <w:u w:val="single"/>
                <w:sz w:val="16"/>
              </w:rPr>
              <w:t xml:space="preserve">Bestaanslandbou: </w:t>
            </w:r>
          </w:p>
          <w:p>
            <w:pPr>
              <w:jc w:val="both"/>
              <w:ind w:left="75" w:right="75"/>
              <w:bidi w:val="0"/>
              <w:spacing w:before="60" w:after="60"/>
              <w:tabs>
                <w:tab w:val="left" w:pos="6645"/>
                <w:tab w:val="left" w:pos="7095"/>
              </w:tabs>
            </w:pPr>
            <w:r>
              <w:rPr>
                <w:rFonts w:ascii="Tahoma" w:hAnsi="Tahoma" w:cs="Tahoma" w:eastAsia="Tahoma"/>
                <w:sz w:val="16"/>
              </w:rPr>
              <w:t>Die oppervlakte beplant met mielies in die bestaanslandbou-sektor word geskat op 345  266 ha, wat ‘n afname van 20,1% verteenwoordig in vergelyking met die 432  246 ha van die vorige seisoen.  Die verwagte mielie-oes van dié sektor is 213 738 ton, wat 32,5% minder is as die 317 056 ton van die vorige seisoen.</w:t>
            </w:r>
          </w:p>
          <w:p>
            <w:pPr>
              <w:jc w:val="both"/>
              <w:ind w:left="75"/>
              <w:bidi w:val="0"/>
              <w:spacing w:before="60" w:after="480"/>
              <w:tabs>
                <w:tab w:val="left" w:pos="7095"/>
              </w:tabs>
            </w:pPr>
            <w:r>
              <w:rPr>
                <w:rFonts w:ascii="Tahoma" w:hAnsi="Tahoma" w:cs="Tahoma" w:eastAsia="Tahoma"/>
                <w:sz w:val="16"/>
              </w:rPr>
              <w:t>Indien enige persoon/instansie oor inligting beskik wat moontlik bogenoemde syfers oor bestaanslandbou kan verbeter, kan hulle Marda Scheepers kontak by tel. (012) 319 8033 of e-pos: MardaS@nda.agric.za.</w:t>
            </w:r>
          </w:p>
          <w:p>
            <w:pPr>
              <w:jc w:val="both"/>
              <w:ind w:left="75" w:right="75"/>
              <w:bidi w:val="0"/>
              <w:spacing w:after="75"/>
              <w:tabs>
                <w:tab w:val="left" w:pos="6645"/>
              </w:tabs>
            </w:pPr>
            <w:r>
              <w:rPr>
                <w:rFonts w:ascii="Tahoma" w:hAnsi="Tahoma" w:cs="Tahoma" w:eastAsia="Tahoma"/>
                <w:sz w:val="16"/>
              </w:rPr>
              <w:t>Neem asseblief kennis dat die vierde produksieskatting vir somergewasse vir die 2006/07 produksie-seisoen en die hersiene ‘voorneme van produsente om wintergraangewasse te plant’ vir die 2007 produksieseisoen, op 24 Mei 2007 vrygestel sal word.</w:t>
            </w:r>
          </w:p>
          <w:p>
            <w:pPr>
              <w:jc w:val="both"/>
              <w:ind w:left="75" w:right="75"/>
              <w:bidi w:val="0"/>
              <w:spacing w:before="60" w:after="60"/>
              <w:tabs>
                <w:tab w:val="left" w:pos="6645"/>
              </w:tabs>
            </w:pPr>
            <w:r>
              <w:rPr>
                <w:rFonts w:ascii="Tahoma" w:hAnsi="Tahoma" w:cs="Tahoma" w:eastAsia="Tahoma"/>
                <w:sz w:val="16"/>
              </w:rPr>
              <w:t>Die Oesskattingskakelkomitee sal die wintergraangewasse (koring, moutgars, kanola en soet lupine) vir die 2006 produksie-seisoen op 3 Mei 2007 finaliseer.</w:t>
            </w:r>
          </w:p>
          <w:p>
            <w:pPr>
              <w:jc w:val="both"/>
              <w:ind w:left="75" w:right="75"/>
              <w:bidi w:val="0"/>
              <w:spacing w:before="60" w:after="60"/>
              <w:tabs>
                <w:tab w:val="left" w:pos="6645"/>
                <w:tab w:val="left" w:pos="7095"/>
              </w:tabs>
            </w:pPr>
            <w:r>
              <w:rPr>
                <w:rFonts w:ascii="Tahoma" w:hAnsi="Tahoma" w:cs="Tahoma" w:eastAsia="Tahoma"/>
                <w:sz w:val="16"/>
              </w:rPr>
              <w:t xml:space="preserve">Inligting is beskikbaar op die internet by </w:t>
            </w:r>
            <w:hyperlink r:id="hrId4">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of by </w:t>
            </w:r>
            <w:hyperlink r:id="hrId5">
              <w:r>
                <w:rPr>
                  <w:rFonts w:ascii="Tahoma" w:hAnsi="Tahoma" w:cs="Tahoma" w:eastAsia="Tahoma"/>
                  <w:sz w:val="16"/>
                </w:rPr>
                <w:t>http://www.sagis.org.za</w:t>
              </w:r>
            </w:hyperlink>
            <w:r>
              <w:rPr>
                <w:rFonts w:ascii="Tahoma" w:hAnsi="Tahoma" w:cs="Tahoma" w:eastAsia="Tahoma"/>
                <w:sz w:val="16"/>
              </w:rPr>
              <w:t>, vanaf 14:30 op die dag van die toepaslike vergadering van die Oesskattingskomitee.</w:t>
            </w:r>
          </w:p>
        </w:tc>
      </w:tr>
    </w:tbl>
    <w:p>
      <w:pPr>
        <w:bidi w:val="0"/>
      </w:pPr>
      <w:r>
        <w:rPr>
          <w:rFonts w:ascii="Tahoma" w:hAnsi="Tahoma" w:cs="Tahoma" w:eastAsia="Tahoma"/>
        </w:rPr>
        <w:t/>
      </w:r>
    </w:p>
    <w:p>
      <w:pPr>
        <w:bidi w:val="0"/>
      </w:pPr>
      <w:r>
        <w:t/>
      </w:r>
    </w:p>
    <w:p>
      <w:pPr>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1"/>
  </w:font>
  <w:font w:name="Tahoma">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Heading 3"/>
    <w:basedOn w:val="38"/>
    <w:next w:val="38"/>
    <w:pPr>
      <w:spacing w:before="435" w:after="60"/>
    </w:pPr>
    <w:rPr>
      <w:rFonts w:ascii="Arial" w:hAnsi="Arial" w:cs="Arial" w:eastAsia="Arial"/>
      <w:b/>
    </w:rPr>
  </w:style>
  <w:style w:type="paragraph" w:styleId="1">
    <w:name w:val="Contents 1"/>
    <w:basedOn w:val="38"/>
    <w:next w:val="38"/>
    <w:pPr>
      <w:ind w:left="720" w:hanging="435"/>
    </w:pPr>
    <w:rPr>
      <w:rFonts w:ascii="Tahoma" w:hAnsi="Tahoma" w:cs="Tahoma" w:eastAsia="Tahoma"/>
    </w:rPr>
  </w:style>
  <w:style w:type="paragraph" w:styleId="2">
    <w:name w:val="Contents 3"/>
    <w:basedOn w:val="38"/>
    <w:next w:val="38"/>
    <w:pPr>
      <w:ind w:left="2160" w:hanging="435"/>
    </w:pPr>
    <w:rPr>
      <w:rFonts w:ascii="Tahoma" w:hAnsi="Tahoma" w:cs="Tahoma" w:eastAsia="Tahoma"/>
    </w:rPr>
  </w:style>
  <w:style w:type="paragraph" w:styleId="3">
    <w:name w:val="Lower Roman List"/>
    <w:basedOn w:val="38"/>
    <w:pPr>
      <w:ind w:left="720" w:hanging="435"/>
    </w:pPr>
    <w:rPr>
      <w:rFonts w:ascii="Tahoma" w:hAnsi="Tahoma" w:cs="Tahoma" w:eastAsia="Tahoma"/>
    </w:rPr>
  </w:style>
  <w:style w:type="paragraph" w:styleId="4">
    <w:name w:val="Numbered Heading 1"/>
    <w:basedOn w:val="28"/>
    <w:next w:val="38"/>
    <w:pPr>
      <w:spacing w:before="0" w:after="0"/>
      <w:tabs>
        <w:tab w:val="left" w:pos="435"/>
        <w:tab w:val="clear" w:pos="0"/>
      </w:tabs>
    </w:pPr>
    <w:rPr>
      <w:rFonts w:ascii="Tahoma" w:hAnsi="Tahoma" w:cs="Tahoma" w:eastAsia="Tahoma"/>
      <w:b w:val="0"/>
      <w:sz w:val="24"/>
    </w:rPr>
  </w:style>
  <w:style w:type="paragraph" w:styleId="5">
    <w:name w:val="Contents 2"/>
    <w:basedOn w:val="38"/>
    <w:next w:val="38"/>
    <w:pPr>
      <w:ind w:left="1440" w:hanging="435"/>
    </w:pPr>
    <w:rPr>
      <w:rFonts w:ascii="Tahoma" w:hAnsi="Tahoma" w:cs="Tahoma" w:eastAsia="Tahoma"/>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w:basedOn w:val="38"/>
    <w:pPr>
      <w:spacing w:after="120"/>
    </w:pPr>
  </w:style>
  <w:style w:type="paragraph" w:styleId="9">
    <w:name w:val="Contents 4"/>
    <w:basedOn w:val="38"/>
    <w:next w:val="38"/>
    <w:pPr>
      <w:ind w:left="2880" w:hanging="435"/>
    </w:pPr>
    <w:rPr>
      <w:rFonts w:ascii="Tahoma" w:hAnsi="Tahoma" w:cs="Tahoma" w:eastAsia="Tahoma"/>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Numbered Heading 2"/>
    <w:basedOn w:val="29"/>
    <w:next w:val="38"/>
    <w:pPr>
      <w:spacing w:before="0" w:after="0"/>
      <w:tabs>
        <w:tab w:val="left" w:pos="435"/>
        <w:tab w:val="clear" w:pos="0"/>
      </w:tabs>
    </w:pPr>
    <w:rPr>
      <w:rFonts w:ascii="Tahoma" w:hAnsi="Tahoma" w:cs="Tahoma" w:eastAsia="Tahoma"/>
      <w:b w:val="0"/>
      <w:sz w:val="24"/>
    </w:rPr>
  </w:style>
  <w:style w:type="paragraph" w:styleId="14">
    <w:name w:val="Triangle List"/>
    <w:pPr>
      <w:ind w:left="720" w:hanging="435"/>
    </w:pPr>
    <w:rPr>
      <w:rFonts w:ascii="Tahoma" w:hAnsi="Tahoma" w:cs="Tahoma" w:eastAsia="Tahoma"/>
      <w:sz w:val="24"/>
    </w:rPr>
  </w:style>
  <w:style w:type="paragraph" w:styleId="15">
    <w:name w:val="Numbered Heading 3"/>
    <w:basedOn w:val="0"/>
    <w:next w:val="38"/>
    <w:pPr>
      <w:spacing w:before="0" w:after="0"/>
      <w:tabs>
        <w:tab w:val="left" w:pos="435"/>
        <w:tab w:val="clear" w:pos="0"/>
      </w:tabs>
    </w:pPr>
    <w:rPr>
      <w:rFonts w:ascii="Tahoma" w:hAnsi="Tahoma" w:cs="Tahoma" w:eastAsia="Tahoma"/>
      <w:b w:val="0"/>
    </w:rPr>
  </w:style>
  <w:style w:type="paragraph" w:styleId="16">
    <w:name w:val="Body Text 2"/>
    <w:basedOn w:val="38"/>
    <w:pPr>
      <w:spacing w:after="120" w:lineRule="auto" w:line="480"/>
    </w:p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8"/>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Header"/>
    <w:basedOn w:val="38"/>
    <w:pPr>
      <w:tabs>
        <w:tab w:val="center" w:pos="4320"/>
        <w:tab w:val="center" w:pos="8640"/>
        <w:tab w:val="clear" w:pos="0"/>
      </w:tabs>
    </w:pPr>
    <w:rPr>
      <w:sz w:val="20"/>
    </w:r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spacing w:before="435" w:after="60"/>
    </w:pPr>
    <w:rPr>
      <w:rFonts w:ascii="Arial" w:hAnsi="Arial" w:cs="Arial" w:eastAsia="Arial"/>
      <w:b/>
    </w:rPr>
  </w:style>
  <w:style w:type="paragraph" w:styleId="32">
    <w:name w:val="Box List"/>
    <w:pPr>
      <w:ind w:left="720" w:hanging="435"/>
    </w:pPr>
    <w:rPr>
      <w:rFonts w:ascii="Tahoma" w:hAnsi="Tahoma" w:cs="Tahoma" w:eastAsia="Tahoma"/>
      <w:sz w:val="24"/>
    </w:rPr>
  </w:style>
  <w:style w:type="paragraph" w:styleId="33">
    <w:name w:val="Lower Case List"/>
    <w:basedOn w:val="11"/>
  </w:style>
  <w:style w:type="paragraph" w:styleId="34">
    <w:name w:val="Heading 7"/>
    <w:basedOn w:val="38"/>
    <w:next w:val="38"/>
    <w:pPr>
      <w:keepNext/>
      <w:spacing w:before="120" w:after="120"/>
    </w:pPr>
    <w:rPr>
      <w:rFonts w:ascii="Tahoma" w:hAnsi="Tahoma" w:cs="Tahoma" w:eastAsia="Tahoma"/>
      <w:b/>
      <w:sz w:val="48"/>
    </w:rPr>
  </w:style>
  <w:style w:type="paragraph" w:styleId="35">
    <w:name w:val="Plain Text"/>
    <w:basedOn w:val="38"/>
    <w:rPr>
      <w:rFonts w:ascii="Courier New" w:hAnsi="Courier New" w:cs="Courier New" w:eastAsia="Courier New"/>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sz w:val="24"/>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pPr>
    <w:rPr>
      <w:rFonts w:ascii="Tahoma" w:hAnsi="Tahoma" w:cs="Tahoma" w:eastAsia="Tahoma"/>
      <w:u w:val="single"/>
    </w:rPr>
  </w:style>
  <w:style w:type="paragraph" w:styleId="42">
    <w:name w:val="Chapter Heading"/>
    <w:basedOn w:val="4"/>
    <w:next w:val="38"/>
    <w:pPr>
      <w:tabs>
        <w:tab w:val="clear" w:pos="0"/>
        <w:tab w:val="clear" w:pos="435"/>
        <w:tab w:val="left" w:pos="1590"/>
      </w:tabs>
    </w:p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nda.agric.za/food" TargetMode="External"/><Relationship Id="hrId3" Type="http://schemas.openxmlformats.org/officeDocument/2006/relationships/hyperlink" Target="http://www.sagis.org.za" TargetMode="External"/><Relationship Id="hrId4" Type="http://schemas.openxmlformats.org/officeDocument/2006/relationships/hyperlink" Target="http://www.nda.agric.za/food" TargetMode="External"/><Relationship Id="hrId5" Type="http://schemas.openxmlformats.org/officeDocument/2006/relationships/hyperlink" Target="http://www.sagis.org.za" TargetMode="External"/></Relationships>
</file>