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0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1815"/>
        <w:gridCol w:w="5790"/>
        <w:gridCol w:w="1065"/>
        <w:gridCol w:w="6330"/>
      </w:tblGrid>
      <w:tr>
        <w:tc>
          <w:tcPr>
            <w:tcW w:w="182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crop estimates committee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after="45"/>
            </w:pPr>
            <w:r>
              <w:drawing>
                <wp:inline distT="0" distB="0" distL="0" distR="0">
                  <wp:extent cx="95250" cy="2857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8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oesskattingskomitee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8670" w:type="dxa"/>
            <w:gridSpan w:val="3"/>
            <w:shd w:val="clear" w:color="auto" w:fill="FFFFFF"/>
          </w:tcPr>
          <w:p>
            <w:pPr>
              <w:jc w:val="center"/>
              <w:ind w:firstLine="1260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From/Van:</w:t>
            </w:r>
            <w:r>
              <w:rPr>
                <w:rFonts w:ascii="Tahoma" w:hAnsi="Tahoma" w:cs="Tahoma" w:eastAsia="Tahoma"/>
                <w:sz w:val="16"/>
              </w:rPr>
              <w:t xml:space="preserve"> Rodney D. Dredge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6507   </w:t>
            </w:r>
            <w:r>
              <w:rPr>
                <w:rFonts w:ascii="Tahoma" w:hAnsi="Tahoma" w:cs="Tahoma" w:eastAsia="Tahoma"/>
                <w:b/>
                <w:sz w:val="16"/>
              </w:rPr>
              <w:t>Fax/Faks:</w:t>
            </w:r>
            <w:r>
              <w:rPr>
                <w:rFonts w:ascii="Tahoma" w:hAnsi="Tahoma" w:cs="Tahoma" w:eastAsia="Tahoma"/>
                <w:sz w:val="16"/>
              </w:rPr>
              <w:t xml:space="preserve"> 012  319 6211   </w:t>
            </w:r>
            <w:r>
              <w:rPr>
                <w:rFonts w:ascii="Tahoma" w:hAnsi="Tahoma" w:cs="Tahoma" w:eastAsia="Tahoma"/>
                <w:b/>
                <w:sz w:val="16"/>
              </w:rPr>
              <w:t>E-mail/E-pos:</w:t>
            </w:r>
            <w:r>
              <w:rPr>
                <w:rFonts w:ascii="Tahoma" w:hAnsi="Tahoma" w:cs="Tahoma" w:eastAsia="Tahoma"/>
                <w:sz w:val="16"/>
              </w:rPr>
              <w:t xml:space="preserve">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CDESS@daff.gov.za</w:t>
              </w:r>
            </w:hyperlink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    Web page/Webblad: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www.daff.gov.za/crop estimates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or </w:t>
            </w:r>
            <w:hyperlink r:id="hrId3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6330" w:type="dxa"/>
            <w:shd w:val="clear" w:color="auto" w:fill="FFFFFF"/>
          </w:tcPr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The sixth production forecast for summer crops for the 2009/10 production season is hereby released. /</w:t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Hiermee word die sesde produksieskatting vir somergewasse vir die 2009/10 produksie-seisoen vrygestel.</w:t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SUMMER CROPS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SOMERGEWASSE</w:t>
      </w:r>
      <w:r>
        <w:rPr>
          <w:sz w:val="14"/>
        </w:rPr>
        <w:t xml:space="preserve"> – OPPERVLAKTE- EN SESDE PRODUKSIESKATTING: 2009/10-PRODUKSIESEISOEN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1305"/>
        <w:gridCol w:w="1260"/>
        <w:gridCol w:w="1245"/>
        <w:gridCol w:w="1170"/>
        <w:gridCol w:w="1260"/>
        <w:gridCol w:w="930"/>
      </w:tblGrid>
      <w:tr>
        <w:tc>
          <w:tcPr>
            <w:tcW w:w="2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CROP/GEWAS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9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9"/>
              <w:ind w:right="-60"/>
              <w:bidi w:val="0"/>
            </w:pPr>
            <w:r>
              <w:t/>
            </w:r>
          </w:p>
          <w:p>
            <w:pPr>
              <w:pStyle w:val="29"/>
              <w:ind w:right="-60"/>
              <w:bidi w:val="0"/>
              <w:spacing w:after="60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ind w:right="-60"/>
              <w:bidi w:val="0"/>
              <w:spacing w:after="60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60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9"/>
              <w:ind w:right="-60"/>
              <w:bidi w:val="0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</w:pPr>
            <w:r>
              <w:t/>
            </w:r>
          </w:p>
          <w:p>
            <w:pPr>
              <w:pStyle w:val="29"/>
              <w:ind w:right="-60"/>
              <w:bidi w:val="0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6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forecast/</w:t>
            </w:r>
          </w:p>
          <w:p>
            <w:pPr>
              <w:pStyle w:val="29"/>
              <w:ind w:right="-60"/>
              <w:bidi w:val="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>e</w:t>
            </w:r>
            <w:r>
              <w:rPr>
                <w:sz w:val="14"/>
              </w:rPr>
              <w:t xml:space="preserve"> skatting</w:t>
            </w:r>
          </w:p>
          <w:p>
            <w:pPr>
              <w:pStyle w:val="29"/>
              <w:ind w:right="60"/>
              <w:bidi w:val="0"/>
            </w:pPr>
            <w:r>
              <w:t/>
            </w:r>
          </w:p>
          <w:p>
            <w:pPr>
              <w:pStyle w:val="29"/>
              <w:ind w:right="60"/>
              <w:bidi w:val="0"/>
            </w:pPr>
            <w:r>
              <w:rPr>
                <w:sz w:val="14"/>
              </w:rPr>
              <w:t>2009/10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ind w:right="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9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9"/>
              <w:ind w:right="-60"/>
              <w:bidi w:val="0"/>
            </w:pPr>
            <w:r>
              <w:t/>
            </w:r>
          </w:p>
          <w:p>
            <w:pPr>
              <w:pStyle w:val="29"/>
              <w:ind w:right="-60"/>
              <w:bidi w:val="0"/>
            </w:pPr>
            <w:r>
              <w:rPr>
                <w:sz w:val="14"/>
              </w:rPr>
              <w:t>2008/09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29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29"/>
              <w:ind w:right="-60"/>
              <w:bidi w:val="0"/>
            </w:pPr>
            <w:r>
              <w:t/>
            </w:r>
          </w:p>
          <w:p>
            <w:pPr>
              <w:pStyle w:val="29"/>
              <w:ind w:right="-60"/>
              <w:bidi w:val="0"/>
            </w:pPr>
            <w:r>
              <w:rPr>
                <w:sz w:val="14"/>
              </w:rPr>
              <w:t>2008/09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75"/>
              <w:bidi w:val="0"/>
              <w:spacing w:before="60" w:after="60"/>
            </w:pPr>
            <w:r>
              <w:rPr>
                <w:sz w:val="14"/>
              </w:rPr>
              <w:t>Change/</w:t>
            </w:r>
          </w:p>
          <w:p>
            <w:pPr>
              <w:pStyle w:val="29"/>
              <w:ind w:right="75"/>
              <w:bidi w:val="0"/>
            </w:pPr>
            <w:r>
              <w:rPr>
                <w:sz w:val="14"/>
              </w:rPr>
              <w:t>Verande-ring</w:t>
            </w:r>
          </w:p>
          <w:p>
            <w:pPr>
              <w:pStyle w:val="29"/>
              <w:ind w:right="75"/>
              <w:bidi w:val="0"/>
            </w:pPr>
            <w:r>
              <w:rPr>
                <w:u w:val="none"/>
              </w:rPr>
              <w:t/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ind w:right="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75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pStyle w:val="29"/>
              <w:ind w:right="75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(B)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ind w:right="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75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9490" w:type="dxa"/>
            <w:gridSpan w:val="7"/>
            <w:shd w:val="clear" w:color="auto" w:fill="FFFFFF"/>
          </w:tcPr>
          <w:p>
            <w:pPr>
              <w:pStyle w:val="29"/>
              <w:ind w:right="75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Commercial/Kommersieël: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White maize/Witmielies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1  719  700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7 999 250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7 999 250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1  489  000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6 775 000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Yellow maize/Geelmielies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1 022  700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5 317 800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5 317 800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938  500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5 275 000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Maize/Mielies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2  742 400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13 317 050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13 317 050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2  427 500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12 050 000</w:t>
            </w:r>
          </w:p>
        </w:tc>
        <w:tc>
          <w:tcPr>
            <w:tcW w:w="9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Sunflower seed/Sunflower seed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397 700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528 765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528 765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635 800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801 000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Soya-beans/Sojabone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311 450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567 200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567 200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237 750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516 000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Groundnuts/Grondbone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57 450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87 880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87 880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54  550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99 500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Sorghum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86 675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241 593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241 593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85 500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276 500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75"/>
              <w:bidi w:val="0"/>
              <w:spacing w:before="45" w:after="45"/>
            </w:pPr>
            <w:r>
              <w:rPr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pStyle w:val="29"/>
              <w:jc w:val="righ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Dry beans/Droëbone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44 100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52 255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52 255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43  800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67 030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right"/>
              <w:ind w:right="7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TOTAL/TOTAAL</w:t>
            </w:r>
          </w:p>
        </w:tc>
        <w:tc>
          <w:tcPr>
            <w:tcW w:w="1310" w:type="dxa"/>
            <w:shd w:val="clear" w:color="auto" w:fill="FFFFFF"/>
          </w:tcPr>
          <w:p>
            <w:pPr>
              <w:pStyle w:val="29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3 639 775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14 794 743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14 794 743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3 484 900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 xml:space="preserve">13 810 030 </w:t>
            </w:r>
          </w:p>
        </w:tc>
        <w:tc>
          <w:tcPr>
            <w:tcW w:w="930" w:type="dxa"/>
            <w:shd w:val="clear" w:color="auto" w:fill="FFFFFF"/>
          </w:tcPr>
          <w:p>
            <w:pPr>
              <w:pStyle w:val="29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9"/>
              <w:jc w:val="right"/>
              <w:ind w:right="75"/>
              <w:bidi w:val="0"/>
              <w:spacing w:before="45" w:after="45"/>
            </w:pPr>
            <w:r>
              <w:rPr>
                <w:sz w:val="14"/>
              </w:rPr>
              <w:t>-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rPr>
          <w:sz w:val="16"/>
        </w:rPr>
        <w:t/>
      </w:r>
    </w:p>
    <w:p>
      <w:pPr>
        <w:pStyle w:val="29"/>
        <w:ind w:left="1440" w:right="-60" w:firstLine="720"/>
        <w:bidi w:val="0"/>
      </w:pPr>
      <w:r>
        <w:rPr>
          <w:sz w:val="16"/>
        </w:rPr>
        <w:t>22 July/Julie 2010</w:t>
      </w:r>
    </w:p>
    <w:p>
      <w:pPr>
        <w:pStyle w:val="29"/>
        <w:ind w:left="1440" w:right="-60" w:firstLine="720"/>
        <w:bidi w:val="0"/>
      </w:pPr>
      <w:r>
        <w:t/>
      </w:r>
    </w:p>
    <w:p>
      <w:pPr>
        <w:pStyle w:val="29"/>
        <w:ind w:left="1440" w:right="-60" w:firstLine="720"/>
        <w:bidi w:val="0"/>
      </w:pPr>
      <w:r>
        <w:t/>
      </w:r>
    </w:p>
    <w:p>
      <w:pPr>
        <w:pStyle w:val="29"/>
        <w:ind w:left="1440" w:right="-60" w:firstLine="720"/>
        <w:bidi w:val="0"/>
      </w:pPr>
      <w:r>
        <w:drawing>
          <wp:inline distT="0" distB="0" distL="0" distR="0">
            <wp:extent cx="971550" cy="495300"/>
            <wp:effectExtent l="0" t="0" r="0" b="0"/>
            <wp:docPr id="2" name="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png"/>
                    <pic:cNvPicPr/>
                  </pic:nvPicPr>
                  <pic:blipFill>
                    <a:blip r:embed="p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ind w:left="1440" w:right="-60" w:firstLine="72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drawing>
          <wp:inline distT="0" distB="0" distL="0" distR="0">
            <wp:extent cx="971550" cy="495300"/>
            <wp:effectExtent l="0" t="0" r="0" b="0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png"/>
                    <pic:cNvPicPr/>
                  </pic:nvPicPr>
                  <pic:blipFill>
                    <a:blip r:embed="p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u w:val="none"/>
        </w:rPr>
        <w:t/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r>
        <w:br w:type="page"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WHITE AND YELLOW MAIZE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</w:pPr>
      <w:r>
        <w:rPr>
          <w:b/>
          <w:sz w:val="14"/>
        </w:rPr>
        <w:t>WIT- EN GEELMIELIES</w:t>
      </w:r>
      <w:r>
        <w:rPr>
          <w:sz w:val="14"/>
        </w:rPr>
        <w:t xml:space="preserve"> – OPPERVLAKTE- EN SESDE PRODUKSIESKATTING: 2009/10-PRODUKSIESEISOEN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2009/10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2008/09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2008/09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19 500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599 250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622 250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28 750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633 750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466 000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1 156 000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3 243 000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2 097 000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5 340 000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390 000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2 627 250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1 900 000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4 527 250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15 900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76 500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92 400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273 700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258 300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532 000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521 000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1 380 400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1 450 000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2 830 400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2  870 000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123 500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83 250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206 750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171 550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246 550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493 000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358 800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175 500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534 300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635 000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775 000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2 444 750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532 000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2 976 750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2 019 750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2 574 750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1 719 700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1 022 700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2 742 400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7 999 250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5 317 800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13 317 050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1 489 000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938 500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2 427 500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6 775 000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5 275 000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12 050 000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SUNFLOWER SEED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</w:pPr>
      <w:r>
        <w:rPr>
          <w:b/>
          <w:sz w:val="14"/>
        </w:rPr>
        <w:t>SONNEBLOMSAAD</w:t>
      </w:r>
      <w:r>
        <w:rPr>
          <w:sz w:val="14"/>
        </w:rPr>
        <w:t xml:space="preserve"> – OPPERVLAKTE- EN SESDE PRODUKSIESKATTING: 2009/10 PRODUKSIESEISOEN</w:t>
      </w:r>
    </w:p>
    <w:p>
      <w:pPr>
        <w:pStyle w:val="29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ind w:right="-60"/>
              <w:bidi w:val="0"/>
              <w:spacing w:before="1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280 000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37 700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9 820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397 700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528 765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635 800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801 000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jc w:val="left"/>
        <w:ind w:right="-60"/>
        <w:bidi w:val="0"/>
        <w:spacing w:after="6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SOYA-BEANS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</w:pPr>
      <w:r>
        <w:rPr>
          <w:b/>
          <w:sz w:val="14"/>
        </w:rPr>
        <w:t>SOJABONE</w:t>
      </w:r>
      <w:r>
        <w:rPr>
          <w:sz w:val="14"/>
        </w:rPr>
        <w:t xml:space="preserve"> – OPPERVLAKTE- EN SESDE PRODUKSIESKATTING: 2009/10 PRODUKSIESEISOEN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ind w:right="-60"/>
              <w:bidi w:val="0"/>
              <w:spacing w:before="1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2 250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95 000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55 000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99 000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75 600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239 250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44 000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12 525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18 525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311 450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567 200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237 750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GROUNDNUTS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</w:pPr>
      <w:r>
        <w:rPr>
          <w:b/>
          <w:sz w:val="14"/>
        </w:rPr>
        <w:t>GRONDBONE</w:t>
      </w:r>
      <w:r>
        <w:rPr>
          <w:sz w:val="14"/>
        </w:rPr>
        <w:t xml:space="preserve"> – OPPERVLAKTE- EN SESDE PRODUKSIESKATTING: 2009/10 PRODUKSIESEISOEN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ind w:right="-60"/>
              <w:bidi w:val="0"/>
              <w:spacing w:before="1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33 690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57 450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87 880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54 550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99 500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SORGHUM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</w:pPr>
      <w:r>
        <w:rPr>
          <w:b/>
          <w:sz w:val="14"/>
        </w:rPr>
        <w:t>SORGHUM</w:t>
      </w:r>
      <w:r>
        <w:rPr>
          <w:sz w:val="14"/>
        </w:rPr>
        <w:t xml:space="preserve"> – OPPERVLAKTE- EN SESDE PRODUKSIESKATTING: 2009/10 PRODUKSIESEISOEN</w:t>
      </w:r>
    </w:p>
    <w:p>
      <w:pPr>
        <w:jc w:val="both"/>
        <w:ind w:right="-795"/>
        <w:bidi w:val="0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ind w:right="-60"/>
              <w:bidi w:val="0"/>
              <w:spacing w:before="1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63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170 500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2 100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14 000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86 675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241 593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276 500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jc w:val="left"/>
        <w:ind w:right="-60"/>
        <w:bidi w:val="0"/>
      </w:pPr>
      <w:r>
        <w:t/>
      </w:r>
    </w:p>
    <w:p>
      <w:pPr>
        <w:pStyle w:val="29"/>
        <w:jc w:val="left"/>
        <w:ind w:right="-60"/>
        <w:bidi w:val="0"/>
      </w:pPr>
      <w:r>
        <w:t/>
      </w:r>
    </w:p>
    <w:p>
      <w:pPr>
        <w:pStyle w:val="29"/>
        <w:jc w:val="left"/>
        <w:ind w:right="-60"/>
        <w:bidi w:val="0"/>
        <w:spacing w:after="60"/>
      </w:pPr>
      <w:r>
        <w:rPr>
          <w:b/>
          <w:sz w:val="14"/>
        </w:rPr>
        <w:t>DRY BEANS</w:t>
      </w:r>
      <w:r>
        <w:rPr>
          <w:sz w:val="14"/>
        </w:rPr>
        <w:t xml:space="preserve"> – AREA PLANTED AND SIXTH PRODUCTION FORECAST: 2009/10 PRODUCTION SEASON</w:t>
      </w:r>
    </w:p>
    <w:p>
      <w:pPr>
        <w:pStyle w:val="29"/>
        <w:jc w:val="left"/>
        <w:ind w:right="-60"/>
        <w:bidi w:val="0"/>
      </w:pPr>
      <w:r>
        <w:rPr>
          <w:b/>
          <w:sz w:val="14"/>
        </w:rPr>
        <w:t>DROëBONE</w:t>
      </w:r>
      <w:r>
        <w:rPr>
          <w:sz w:val="14"/>
        </w:rPr>
        <w:t xml:space="preserve"> – OPPERVLAKTE- EN SESDE PRODUKSIESKATTING: 2009/10 PRODUKSIESEISOEN</w:t>
      </w:r>
    </w:p>
    <w:p>
      <w:pPr>
        <w:pStyle w:val="29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9"/>
              <w:ind w:right="-60"/>
              <w:bidi w:val="0"/>
              <w:spacing w:before="1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2009/10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9"/>
              <w:ind w:right="-60"/>
              <w:bidi w:val="0"/>
              <w:spacing w:before="15"/>
            </w:pPr>
            <w:r>
              <w:rPr>
                <w:sz w:val="14"/>
              </w:rPr>
              <w:t>2008/09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9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28 800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4 800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12 075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9 350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4 550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5 100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52 255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67 030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p>
      <w:pPr>
        <w:pStyle w:val="29"/>
        <w:ind w:right="-60"/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Table Grid"/>
    <w:basedOn w:val="16"/>
    <w:rPr>
      <w:b w:val="0"/>
      <w:sz w:val="20"/>
    </w:rPr>
  </w:style>
  <w:style w:type="paragraph" w:styleId="24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5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6">
    <w:name w:val="Upper Roman List"/>
    <w:basedOn w:val="20"/>
  </w:style>
  <w:style w:type="paragraph" w:styleId="27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Body Text Indent 3"/>
    <w:basedOn w:val="3"/>
    <w:pPr>
      <w:ind w:left="285"/>
      <w:spacing w:after="120"/>
    </w:pPr>
    <w:rPr>
      <w:sz w:val="16"/>
    </w:rPr>
  </w:style>
  <w:style w:type="paragraph" w:styleId="29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30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Plain Text"/>
    <w:basedOn w:val="3"/>
    <w:rPr>
      <w:rFonts w:ascii="Courier New" w:hAnsi="Courier New" w:cs="Courier New" w:eastAsia="Courier New"/>
    </w:rPr>
  </w:style>
  <w:style w:type="paragraph" w:styleId="32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Section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34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6">
    <w:name w:val="List Paragraph"/>
    <w:basedOn w:val="3"/>
    <w:next w:val="18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7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8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39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0">
    <w:name w:val="Endnote Text"/>
    <w:basedOn w:val="3"/>
    <w:link w:val="c40"/>
    <w:rPr>
      <w:rFonts w:ascii="Tahoma" w:hAnsi="Tahoma" w:cs="Tahoma" w:eastAsia="Tahoma"/>
    </w:rPr>
  </w:style>
  <w:style w:type="character" w:styleId="c40">
    <w:name w:val="Endnote Text Text"/>
    <w:basedOn w:val="def"/>
    <w:link w:val="40"/>
    <w:rPr>
      <w:rFonts w:ascii="Tahoma" w:hAnsi="Tahoma" w:cs="Tahoma" w:eastAsia="Tahoma"/>
    </w:rPr>
  </w:style>
  <w:style w:type="character" w:styleId="c41">
    <w:name w:val="Endnote Reference"/>
    <w:basedOn w:val="def"/>
    <w:rPr>
      <w:rFonts w:ascii="Tahoma" w:hAnsi="Tahoma" w:cs="Tahoma" w:eastAsia="Tahoma"/>
      <w:vertAlign w:val="superscript"/>
    </w:rPr>
  </w:style>
  <w:style w:type="paragraph" w:styleId="42">
    <w:name w:val="Numbered Heading 1"/>
    <w:basedOn w:val="24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3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5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6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7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8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mailto:CDESS@daff.gov.za" TargetMode="External"/><Relationship Id="hrId2" Type="http://schemas.openxmlformats.org/officeDocument/2006/relationships/hyperlink" Target="http://www.daff.gov.za/crop" TargetMode="External"/><Relationship Id="hrId3" Type="http://schemas.openxmlformats.org/officeDocument/2006/relationships/hyperlink" Target="http://www.sagis.org.za/CEC" TargetMode="External"/><Relationship Id="prId1" Type="http://schemas.openxmlformats.org/officeDocument/2006/relationships/image" Target="media/img1.png"/><Relationship Id="prId2" Type="http://schemas.openxmlformats.org/officeDocument/2006/relationships/image" Target="media/img2.png"/><Relationship Id="prId3" Type="http://schemas.openxmlformats.org/officeDocument/2006/relationships/image" Target="media/img3.png"/></Relationships>
</file>