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8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260"/>
        <w:gridCol w:w="2955"/>
        <w:gridCol w:w="990"/>
        <w:gridCol w:w="4860"/>
        <w:gridCol w:w="705"/>
        <w:gridCol w:w="3075"/>
      </w:tblGrid>
      <w:tr>
        <w:tc>
          <w:tcPr>
            <w:tcW w:w="2210" w:type="dxa"/>
            <w:gridSpan w:val="2"/>
            <w:shd w:val="clear" w:color="auto" w:fill="FFFFFF"/>
          </w:tcPr>
          <w:p>
            <w: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sz w:val="40"/>
              </w:rPr>
              <w:t>OESSKATTINGSKOMITEE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Privaatsak/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Private Bag X246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PRETORIA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0001</w:t>
            </w:r>
          </w:p>
        </w:tc>
      </w:tr>
      <w:tr>
        <w:tc>
          <w:tcPr>
            <w:tcW w:w="2210" w:type="dxa"/>
            <w:gridSpan w:val="2"/>
            <w:shd w:val="clear" w:color="auto" w:fill="FFFFFF"/>
          </w:tcPr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</w:pPr>
            <w:r>
              <w:rPr>
                <w:sz w:val="40"/>
              </w:rPr>
              <w:t>CROP ESTIMATES COMMITTEE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pStyle w:val="34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Navrae: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Ellen Matsei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Webblad:</w:t>
            </w:r>
          </w:p>
        </w:tc>
        <w:tc>
          <w:tcPr>
            <w:tcW w:w="486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  <w:sz w:val="16"/>
              </w:rPr>
              <w:t>Tel:</w:t>
            </w:r>
          </w:p>
        </w:tc>
        <w:tc>
          <w:tcPr>
            <w:tcW w:w="308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8454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Enquiries:</w:t>
            </w:r>
          </w:p>
        </w:tc>
        <w:tc>
          <w:tcPr>
            <w:tcW w:w="99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www.sagis.org.za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E-pos:</w:t>
            </w:r>
            <w:r>
              <w:rPr>
                <w:rFonts w:ascii="Tahoma" w:hAnsi="Tahoma" w:cs="Tahoma" w:eastAsia="Tahoma"/>
                <w:b/>
                <w:sz w:val="40"/>
              </w:rPr>
              <w:t xml:space="preserve"> 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 page: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DAS@nda.agric.za 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Fax:</w:t>
            </w:r>
          </w:p>
        </w:tc>
        <w:tc>
          <w:tcPr>
            <w:tcW w:w="308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8031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E-mail: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pStyle w:val="23"/>
        <w:bidi w:val="0"/>
        <w:tabs>
          <w:tab w:val="center" w:pos="4320"/>
          <w:tab w:val="center" w:pos="8640"/>
          <w:tab w:val="clear" w:pos="0"/>
        </w:tabs>
      </w:pPr>
      <w:r>
        <w:t/>
      </w:r>
    </w:p>
    <w:p>
      <w:pPr>
        <w:jc w:val="right"/>
        <w:ind w:right="615"/>
        <w:bidi w:val="0"/>
      </w:pPr>
      <w:r>
        <w:rPr>
          <w:rFonts w:ascii="Tahoma" w:hAnsi="Tahoma" w:cs="Tahoma" w:eastAsia="Tahoma"/>
          <w:sz w:val="18"/>
        </w:rPr>
        <w:t>26 Junie/ June 2007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OPPERVLAK- EN VYFDE PRODUKSIESKATTING VAN SOMERGEWASSE: 2006/07-SEISOEN</w:t>
      </w:r>
      <w:r>
        <w:rPr>
          <w:rFonts w:ascii="Tahoma" w:hAnsi="Tahoma" w:cs="Tahoma" w:eastAsia="Tahoma"/>
          <w:sz w:val="16"/>
        </w:rPr>
        <w:t xml:space="preserve"> 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AREA PLANTED AND FIFTH PRODUCTION FORECAST OF SUMMER CROPS: 2006/07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6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5" w:type="dxa"/>
      </w:tblPr>
      <w:tblGrid>
        <w:gridCol w:w="2910"/>
        <w:gridCol w:w="2130"/>
        <w:gridCol w:w="2130"/>
        <w:gridCol w:w="2130"/>
        <w:gridCol w:w="2130"/>
        <w:gridCol w:w="2130"/>
        <w:gridCol w:w="2130"/>
      </w:tblGrid>
      <w:tr>
        <w:tc>
          <w:tcPr>
            <w:tcW w:w="2910" w:type="dxa"/>
            <w:shd w:val="clear" w:color="auto" w:fill="FFFFFF"/>
          </w:tcPr>
          <w:p>
            <w:pPr>
              <w:jc w:val="center"/>
              <w:ind w:left="495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39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ind w:left="495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395"/>
                <w:tab w:val="left" w:pos="2025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GEWAS / CROP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left="-135" w:right="-16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202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ind w:left="-135" w:right="-165"/>
              <w:bidi w:val="0"/>
              <w:spacing w:before="120"/>
              <w:tabs>
                <w:tab w:val="clear" w:pos="-2475"/>
                <w:tab w:val="left" w:pos="405"/>
                <w:tab w:val="left" w:pos="2025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ind w:left="-135" w:right="-16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202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ind w:left="-135" w:right="-16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202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  <w:r>
              <w:br/>
            </w:r>
            <w:r>
              <w:rPr>
                <w:rFonts w:ascii="Tahoma" w:hAnsi="Tahoma" w:cs="Tahoma" w:eastAsia="Tahoma"/>
                <w:b/>
                <w:sz w:val="16"/>
              </w:rPr>
              <w:t>(A)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ind w:left="-135" w:right="-16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202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VYFDE SKATTING/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FIFTH FORECAST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  <w:r>
              <w:br/>
            </w:r>
            <w:r>
              <w:rPr>
                <w:rFonts w:ascii="Tahoma" w:hAnsi="Tahoma" w:cs="Tahoma" w:eastAsia="Tahoma"/>
                <w:b/>
                <w:sz w:val="16"/>
              </w:rPr>
              <w:t>(B)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VIERDE SKATTING/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FOURTH FORECAST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(C)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(D)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before="12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(E)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left="-60" w:right="-135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VERANDERING/</w:t>
            </w:r>
          </w:p>
          <w:p>
            <w:pPr>
              <w:jc w:val="center"/>
              <w:ind w:left="-60" w:right="-150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CHANGE</w:t>
            </w:r>
          </w:p>
          <w:p>
            <w:pPr>
              <w:jc w:val="center"/>
              <w:ind w:left="-60" w:right="-150" w:hanging="90"/>
              <w:bidi w:val="0"/>
              <w:spacing w:before="120"/>
            </w:pPr>
            <w:r>
              <w:t/>
            </w:r>
          </w:p>
          <w:p>
            <w:pPr>
              <w:jc w:val="center"/>
              <w:ind w:left="-60" w:right="-150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ind w:left="-45" w:right="-135" w:hanging="90"/>
              <w:bidi w:val="0"/>
            </w:pPr>
            <w:r>
              <w:rPr>
                <w:rFonts w:ascii="Tahoma" w:hAnsi="Tahoma" w:cs="Tahoma" w:eastAsia="Tahoma"/>
                <w:sz w:val="16"/>
              </w:rPr>
              <w:t>%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(B) ÷ (C)</w:t>
            </w:r>
          </w:p>
        </w:tc>
      </w:tr>
      <w:tr>
        <w:tc>
          <w:tcPr>
            <w:tcW w:w="15690" w:type="dxa"/>
            <w:gridSpan w:val="7"/>
            <w:shd w:val="clear" w:color="auto" w:fill="FFFFFF"/>
          </w:tcPr>
          <w:p>
            <w:pPr>
              <w:jc w:val="center"/>
              <w:ind w:left="-45" w:right="-135" w:hanging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-60" w:right="210"/>
              <w:bidi w:val="0"/>
              <w:spacing w:before="75" w:after="75"/>
              <w:tabs>
                <w:tab w:val="left" w:pos="187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Kommersieel / Commercial: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ind w:left="-60" w:right="210"/>
              <w:bidi w:val="0"/>
              <w:spacing w:before="75" w:after="75"/>
              <w:tabs>
                <w:tab w:val="left" w:pos="187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Witmielies/White Maize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1 624 800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4 155 400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4 155 400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1 033 000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4 187 400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Geelmielies/Yellow Maize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927 000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2 895 000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2 895 000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567 200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2 430 600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Mielies/Maize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2 551 800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7 050 400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7 050 400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1 600 200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6 618 000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Sonneblomsaad/Sunflower seed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316 350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308 580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301 830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472 480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520 000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+2,2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Sojabone/Soya-beans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183 000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218 600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218 600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240 570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424 000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Grondbone/Groundnuts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40 770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49 360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49 060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48 550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74 000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+0,6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Sorghum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69 000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159 675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152 875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37 150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96 000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+4,4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13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Droëbone / Dry beans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13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50 725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39 545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41 570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54 880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67 250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-4,9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7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5" w:type="dxa"/>
      </w:tblPr>
      <w:tblGrid>
        <w:gridCol w:w="2910"/>
        <w:gridCol w:w="3375"/>
        <w:gridCol w:w="2925"/>
        <w:gridCol w:w="3420"/>
        <w:gridCol w:w="3060"/>
      </w:tblGrid>
      <w:tr>
        <w:tc>
          <w:tcPr>
            <w:tcW w:w="29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22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Subsistence agriculture / Bestaanslandbou</w:t>
            </w:r>
          </w:p>
        </w:tc>
        <w:tc>
          <w:tcPr>
            <w:tcW w:w="33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22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 xml:space="preserve">OPPERVLAKTE BEPLANT/ </w:t>
            </w:r>
            <w:r>
              <w:br/>
            </w: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 (HA)</w:t>
            </w:r>
          </w:p>
        </w:tc>
        <w:tc>
          <w:tcPr>
            <w:tcW w:w="29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190"/>
                <w:tab w:val="center" w:pos="2640"/>
                <w:tab w:val="center" w:pos="2910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VERWAGTE OES/</w:t>
            </w:r>
            <w:r>
              <w:br/>
            </w:r>
            <w:r>
              <w:rPr>
                <w:rFonts w:ascii="Tahoma" w:hAnsi="Tahoma" w:cs="Tahoma" w:eastAsia="Tahoma"/>
                <w:b/>
                <w:sz w:val="16"/>
              </w:rPr>
              <w:t>EXPECTED CROP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 (TONS)</w:t>
            </w:r>
          </w:p>
        </w:tc>
        <w:tc>
          <w:tcPr>
            <w:tcW w:w="3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 (HA)</w:t>
            </w:r>
          </w:p>
        </w:tc>
        <w:tc>
          <w:tcPr>
            <w:tcW w:w="30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 (TONS)</w:t>
            </w:r>
          </w:p>
        </w:tc>
      </w:tr>
      <w:tr>
        <w:tc>
          <w:tcPr>
            <w:tcW w:w="29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Witmielies/White Maize</w:t>
            </w:r>
          </w:p>
        </w:tc>
        <w:tc>
          <w:tcPr>
            <w:tcW w:w="33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263 780</w:t>
            </w:r>
          </w:p>
        </w:tc>
        <w:tc>
          <w:tcPr>
            <w:tcW w:w="29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149 057</w:t>
            </w:r>
          </w:p>
        </w:tc>
        <w:tc>
          <w:tcPr>
            <w:tcW w:w="3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345 881</w:t>
            </w:r>
          </w:p>
        </w:tc>
        <w:tc>
          <w:tcPr>
            <w:tcW w:w="30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238 426</w:t>
            </w:r>
          </w:p>
        </w:tc>
      </w:tr>
      <w:tr>
        <w:tc>
          <w:tcPr>
            <w:tcW w:w="29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Geelmielies/Yellow Maize</w:t>
            </w:r>
          </w:p>
        </w:tc>
        <w:tc>
          <w:tcPr>
            <w:tcW w:w="33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81 486</w:t>
            </w:r>
          </w:p>
        </w:tc>
        <w:tc>
          <w:tcPr>
            <w:tcW w:w="29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64 681</w:t>
            </w:r>
          </w:p>
        </w:tc>
        <w:tc>
          <w:tcPr>
            <w:tcW w:w="3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86 365</w:t>
            </w:r>
          </w:p>
        </w:tc>
        <w:tc>
          <w:tcPr>
            <w:tcW w:w="30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78 630</w:t>
            </w:r>
          </w:p>
        </w:tc>
      </w:tr>
      <w:tr>
        <w:tc>
          <w:tcPr>
            <w:tcW w:w="29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Mielies/Maize</w:t>
            </w:r>
          </w:p>
        </w:tc>
        <w:tc>
          <w:tcPr>
            <w:tcW w:w="33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345 266</w:t>
            </w:r>
          </w:p>
        </w:tc>
        <w:tc>
          <w:tcPr>
            <w:tcW w:w="29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213 738</w:t>
            </w:r>
          </w:p>
        </w:tc>
        <w:tc>
          <w:tcPr>
            <w:tcW w:w="3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432 246</w:t>
            </w:r>
          </w:p>
        </w:tc>
        <w:tc>
          <w:tcPr>
            <w:tcW w:w="30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317 056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KOMMERSIEEL: WIT- EN GEELMIELIES – OPPERVLAK- EN VYFDE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COMMERCIAL: WHITE AND YELLOW MAIZE – AREA PLANTED AND FIFTH PRODUCTION FORECAST FOR 2006/07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5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990"/>
        <w:gridCol w:w="990"/>
        <w:gridCol w:w="99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bidi w:val="0"/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  <w:p>
            <w:pPr>
              <w:bidi w:val="0"/>
            </w:pPr>
            <w:r>
              <w:t/>
            </w:r>
          </w:p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299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</w:tc>
        <w:tc>
          <w:tcPr>
            <w:tcW w:w="308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Vyfde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Fifth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</w:tc>
        <w:tc>
          <w:tcPr>
            <w:tcW w:w="308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</w:tc>
        <w:tc>
          <w:tcPr>
            <w:tcW w:w="308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2 700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2 700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3 800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48 800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39 900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495 000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534 900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278 000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443 000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640 000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380 000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1 856 000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 xml:space="preserve"> 988 000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2 844 000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345 000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190 000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535 000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1 400 000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2 080 000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13 500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67 600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81 100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15 400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70 400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38 000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36 000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74 000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190 000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169 200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359 200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32 000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59 000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310 000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220 000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250 000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470 000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726 000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775 000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1 501 000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336 000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765 000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850 000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1 615 000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35 200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131 200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12 000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5 500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17 500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15 600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57 600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35 000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105 000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285 000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325 000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620 000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770 000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1 054 000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240 000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1 294 000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107 000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527 000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1 380 000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310 000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1 690 000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Totaal/Total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1 624 800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927 000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2 551 800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4 155 400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2 895 000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7 050 400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1 033 000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567 200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1 600 200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4 187 400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2 430 600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6 618 000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sz w:val="16"/>
        </w:rPr>
        <w:t>7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SONNEBLOMSAAD: OPPERVLAK- EN VYFDE PRODUKSIESKATTING VIR 2006/07-SEISOEN</w:t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-285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SUNFLOWER SEED: AREA PLANTED AND FIFTH PRODUCTION FORECAST FOR 2006/07 SEASON</w:t>
      </w:r>
    </w:p>
    <w:p>
      <w:pPr>
        <w:jc w:val="both"/>
        <w:ind w:left="-690" w:right="-795" w:firstLine="13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Vyfde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Fifth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Fourth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1 400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1 400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1 200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1 800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162 000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155 250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204 000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56 230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47 000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42 800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7 700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11 000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14 850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110 500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110 500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Totaal/Total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316 350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308 580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301 830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472 480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520 000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SOJABONE: OPPERVLAK- EN VYFDE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pStyle w:val="22"/>
        <w:ind w:right="360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SOYA-BEANS: AREA PLANTED AND FIFTH PRODUCTION FORECAST FOR 2006/07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Vyfde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Fifth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Fourth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77 000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62 500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140 000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210 000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12 500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34 450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10 730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183 000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218 600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218 600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240 570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424 000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GRONDBONE: OPPERVLAK- EN VYFDE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GROUNDNUTS: AREA PLANTED AND FIFTH PRODUCTION FORECAST FOR 2006/07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Vyfde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Fifth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Fourth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17 700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26 100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26 000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2 210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2 210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2 925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 xml:space="preserve"> 9 100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 9 100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18 950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40 770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49 360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49 060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48 550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74 000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r>
        <w:br w:type="page"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SORGHUM: OPPERVLAK- EN VYFDE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 xml:space="preserve">SORGHUM: AREA PLANTED AND </w:t>
      </w:r>
      <w:bookmarkStart w:id="0" w:name="OLE_LINK3"/>
      <w:bookmarkEnd w:id="0"/>
      <w:r>
        <w:t>FIFTH PRODUCTION FORECAST FOR 2006/07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Vyfde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Fifth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Fourth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87 400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83 600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38 400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6 900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6 900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52 000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25 600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2 475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2 475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2 900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2 900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5 250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10 400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159 675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152 875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37 150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96 000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DROëBONE: OPPERVLAK- EN VYFDE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DRY BEANS: AREA PLANTED AND FIFTH PRODUCTION FORECAST FOR 2006/07 SEASON</w:t>
      </w:r>
    </w:p>
    <w:p>
      <w:pPr>
        <w:jc w:val="both"/>
        <w:ind w:left="-690" w:right="-795"/>
        <w:bidi w:val="0"/>
        <w:spacing w:lineRule="auto" w:line="216"/>
        <w:tabs>
          <w:tab w:val="clear" w:pos="-2880"/>
          <w:tab w:val="clear" w:pos="-1410"/>
          <w:tab w:val="clear" w:pos="-69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left="-690" w:right="-795"/>
        <w:bidi w:val="0"/>
        <w:spacing w:lineRule="auto" w:line="216"/>
        <w:tabs>
          <w:tab w:val="clear" w:pos="-2880"/>
          <w:tab w:val="clear" w:pos="-1410"/>
          <w:tab w:val="clear" w:pos="-69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Vyfde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Fifth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Fourth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3"/>
              <w:top w:val="single" w:sz="6" w:color="036BA3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345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345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12 375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13 200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19 800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22 000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27 500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4 900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3 400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3 400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6 300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10 800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50 725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39 545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41 570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54 880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67 250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pStyle w:val="41"/>
        <w:ind w:right="-60"/>
        <w:bidi w:val="0"/>
      </w:pPr>
      <w:r>
        <w:rPr>
          <w:b/>
          <w:sz w:val="20"/>
        </w:rPr>
        <w:t>AREA ESTIMATE AND FIFTH PRODUCTION FORECAST OF SUMMER CROPS/</w:t>
      </w:r>
    </w:p>
    <w:p>
      <w:pPr>
        <w:pStyle w:val="41"/>
        <w:ind w:right="-60"/>
        <w:bidi w:val="0"/>
        <w:spacing w:after="120"/>
      </w:pPr>
      <w:r>
        <w:rPr>
          <w:b/>
          <w:sz w:val="20"/>
        </w:rPr>
        <w:t>OPPERVLAK- EN VYFDE PRODUKSIESKATTING VIR SOMERGEWASSE</w:t>
      </w:r>
      <w:r>
        <w:br/>
      </w:r>
      <w:r>
        <w:rPr>
          <w:b/>
          <w:sz w:val="20"/>
        </w:rPr>
        <w:t>26 JUNE/ JUNIE 2007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72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395"/>
        <w:gridCol w:w="360"/>
        <w:gridCol w:w="7920"/>
      </w:tblGrid>
      <w:tr>
        <w:tc>
          <w:tcPr>
            <w:tcW w:w="7400" w:type="dxa"/>
            <w:shd w:val="clear" w:color="auto" w:fill="FFFFFF"/>
          </w:tcPr>
          <w:p>
            <w:r>
              <w:br w:type="page"/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Summer field crops – 2006/07 production season</w:t>
            </w:r>
          </w:p>
          <w:p>
            <w:pPr>
              <w:jc w:val="both"/>
              <w:ind w:left="75"/>
              <w:bidi w:val="0"/>
              <w:spacing w:before="135" w:after="135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Commercial maize</w:t>
            </w:r>
            <w:r>
              <w:rPr>
                <w:rFonts w:ascii="Tahoma" w:hAnsi="Tahoma" w:cs="Tahoma" w:eastAsia="Tahoma"/>
                <w:b/>
                <w:sz w:val="16"/>
              </w:rPr>
              <w:t>:</w:t>
            </w:r>
            <w:r>
              <w:rPr>
                <w:rFonts w:ascii="Tahoma" w:hAnsi="Tahoma" w:cs="Tahoma" w:eastAsia="Tahoma"/>
                <w:sz w:val="16"/>
              </w:rPr>
              <w:t xml:space="preserve">  The size of the expected commercial maize crop remained unchanged at 7,050 million tons.  </w:t>
            </w:r>
          </w:p>
          <w:p>
            <w:pPr>
              <w:jc w:val="both"/>
              <w:ind w:lef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 xml:space="preserve">The production forecast of white maize is 4,155 mill tons with the expected yield at 2,56 t/ha.  In the case of yellow maize the production forecast is 2,895 mill. tons with the expected yield at 3,12 t/ha. </w:t>
            </w:r>
          </w:p>
          <w:p>
            <w:pPr>
              <w:jc w:val="both"/>
              <w:ind w:lef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area estimate for white maize is 1,625 mill. ha, and for yellow maize it is 927  000  ha. The ratio of white to yellow maize plantings is 64:36 as against the previous seasons’ 65:35.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area under irrigation for maize is approximately 210  000 ha (8,2%), while dry land accounts for 2,342 million ha (91,8%).  The area of white maize under irrigation is 85  000 ha (5,2%) and yellow maize under irrigation is 125  000 ha (13,5%).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u w:val="single"/>
                <w:sz w:val="16"/>
              </w:rPr>
              <w:t>Sunflower seed</w:t>
            </w:r>
            <w:r>
              <w:rPr>
                <w:rFonts w:ascii="Tahoma" w:hAnsi="Tahoma" w:cs="Tahoma" w:eastAsia="Tahoma"/>
                <w:sz w:val="16"/>
              </w:rPr>
              <w:t>: The production forecast for sunflower seed is 308  580 tons, which is 2,24% more than the 301  830 tons of the previous forecast.  The area planted to sunflower seed remained unchanged at 316  350 ha.  The expected yield is 0,98 t/ha as against 0,95 t/ha of the previous forecast.</w:t>
            </w:r>
          </w:p>
          <w:p>
            <w:pPr>
              <w:jc w:val="both"/>
              <w:ind w:left="75" w:right="135"/>
              <w:bidi w:val="0"/>
              <w:spacing w:before="135" w:after="135"/>
            </w:pPr>
            <w:r>
              <w:rPr>
                <w:rFonts w:ascii="Tahoma" w:hAnsi="Tahoma" w:cs="Tahoma" w:eastAsia="Tahoma"/>
                <w:u w:val="single"/>
                <w:sz w:val="16"/>
              </w:rPr>
              <w:t>Other crops</w:t>
            </w:r>
            <w:r>
              <w:rPr>
                <w:rFonts w:ascii="Tahoma" w:hAnsi="Tahoma" w:cs="Tahoma" w:eastAsia="Tahoma"/>
                <w:sz w:val="16"/>
              </w:rPr>
              <w:t xml:space="preserve">: The production forecast for soya-beans remained unchanged at 218  600 tons and the area estimate also remained unchanged at 183  000 ha.  The expected yield is 1,19 t/ha.  According to preliminary indications the area of soya-beans under irrigation is 8,7% or 16  000 ha. 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expected groundnut crop is 49  360 tons, which is 0,61% more than the previous forecast of 49  060 tons.  The area estimate remained unchanged at 40  770 ha.  The expected yield is 1,21 t/ha as against 1,20 t/ha of the previous forecast.  The estimated area of groundnuts under irrigation is 20,8% or 8  500 ha.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production forecast for sorghum is 159  675 tons – 4,45% higher than the 152  875 tons of the previous forecast. The area estimate for sorghum remained unchanged at 69  000 ha. The expected yield is 2,31 t/ha as against 2,22 t/ha of the previous forecast.  The increase in production can mainly be attributed to higher than expected yields that has realised.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In the case of dry beans the production forecast is 39  545 tons, 4,87% less than the 41  570 tons of the previous forecast.  The estimated area planted remained unchanged at 50  725 ha.  The expected yield is 0,78 t/ha as against 0,82 t/ha of the previous forecast.</w:t>
            </w:r>
          </w:p>
          <w:p>
            <w:pPr>
              <w:jc w:val="both"/>
              <w:ind w:left="75" w:right="165"/>
              <w:bidi w:val="0"/>
              <w:spacing w:before="135" w:after="135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Subsistence agriculture:</w:t>
            </w:r>
          </w:p>
          <w:p>
            <w:pPr>
              <w:jc w:val="both"/>
              <w:ind w:left="75" w:right="16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area planted to maize in the subsistence agricultural sector is estimated at 345  266 ha, which represents a decrease of 20,1% compared to the 432  246 ha of the previous season. The expected maize crop for this sector is 213 738 tons, which is 32,5 % less than the 317  056 tons of last season.</w:t>
            </w:r>
          </w:p>
          <w:p>
            <w:pPr>
              <w:jc w:val="both"/>
              <w:ind w:left="75" w:right="135"/>
              <w:bidi w:val="0"/>
              <w:spacing w:after="135"/>
            </w:pPr>
            <w:r>
              <w:rPr>
                <w:rFonts w:ascii="Tahoma" w:hAnsi="Tahoma" w:cs="Tahoma" w:eastAsia="Tahoma"/>
                <w:sz w:val="16"/>
              </w:rPr>
              <w:t>Please note that the sixth production forecast for summer crops for the 2006/07 production season as well as the preliminary area planted for winter cereals for 2007 will be released on 25 July 2007.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 xml:space="preserve">Information is available on the internet at </w:t>
            </w:r>
            <w:hyperlink r:id="hrId2">
              <w:r>
                <w:rPr>
                  <w:rFonts w:ascii="Tahoma" w:hAnsi="Tahoma" w:cs="Tahoma" w:eastAsia="Tahoma"/>
                  <w:u w:val="single"/>
                  <w:sz w:val="16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6"/>
              </w:rPr>
              <w:t xml:space="preserve"> security issues</w:t>
            </w:r>
            <w:r>
              <w:rPr>
                <w:rFonts w:ascii="Tahoma" w:hAnsi="Tahoma" w:cs="Tahoma" w:eastAsia="Tahoma"/>
                <w:sz w:val="16"/>
              </w:rPr>
              <w:t xml:space="preserve"> or </w:t>
            </w:r>
            <w:hyperlink r:id="hrId3">
              <w:r>
                <w:rPr>
                  <w:rFonts w:ascii="Tahoma" w:hAnsi="Tahoma" w:cs="Tahoma" w:eastAsia="Tahoma"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6"/>
              </w:rPr>
              <w:t>, as from 14:30 on the date of the relevant meeting of the Crop Estimates Committee.</w:t>
            </w:r>
          </w:p>
        </w:tc>
        <w:tc>
          <w:tcPr>
            <w:tcW w:w="36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165" w:right="135"/>
              <w:bidi w:val="0"/>
              <w:spacing w:before="135" w:after="135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920" w:type="dxa"/>
            <w:shd w:val="clear" w:color="auto" w:fill="FFFFFF"/>
          </w:tcPr>
          <w:p>
            <w:pPr>
              <w:pStyle w:val="8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Somergewasse – 2006/07 produksie-seisoen</w:t>
            </w:r>
          </w:p>
          <w:p>
            <w:pPr>
              <w:jc w:val="both"/>
              <w:ind w:left="75" w:right="45"/>
              <w:bidi w:val="0"/>
              <w:spacing w:before="135" w:after="135"/>
              <w:tabs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Kommersiële mielies</w:t>
            </w:r>
            <w:r>
              <w:rPr>
                <w:rFonts w:ascii="Tahoma" w:hAnsi="Tahoma" w:cs="Tahoma" w:eastAsia="Tahoma"/>
                <w:b/>
                <w:sz w:val="16"/>
              </w:rPr>
              <w:t xml:space="preserve">: </w:t>
            </w:r>
            <w:r>
              <w:rPr>
                <w:rFonts w:ascii="Tahoma" w:hAnsi="Tahoma" w:cs="Tahoma" w:eastAsia="Tahoma"/>
                <w:sz w:val="16"/>
              </w:rPr>
              <w:t>Die grootte van die verwagte kommersiële mielie-oes is onveranderd gelaat op 7,050 milj. ton.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Die produksieskatting van witmielies is 4,155 milj. ton met ‘n verwagte opbrengs van 2,56 t/ha.  In die geval van geelmielies is die produksieskatting 2,895 milj. ton met ‘n verwagte opbrengs van 3,12 t/ha.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Die oppervlakte onder witmielies is 1,625 milj. ha en vir geelmielies is dit 927  000</w:t>
            </w:r>
            <w:r>
              <w:t xml:space="preserve"> </w:t>
            </w:r>
            <w:r>
              <w:rPr>
                <w:rFonts w:ascii="Tahoma" w:hAnsi="Tahoma" w:cs="Tahoma" w:eastAsia="Tahoma"/>
                <w:sz w:val="16"/>
              </w:rPr>
              <w:t>ha.  Die verhouding van witmielie- tot geelmielie-aanplantings is 64:36 teenoor die vorige seisoen se 65:35.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>Die oppervlak met mielies onder besproeiing is ongeveer 210  000 ha (8,2%), terwyl mielies onder droëland 2,342 millj. ha (91,8%) beloop. Die oppervlakte van witmielies onder besproeiing is 85  000 ha (5,2%) en geelmielies onder besproeiing is 125  000 ha (13,5%).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u w:val="single"/>
                <w:sz w:val="16"/>
              </w:rPr>
              <w:t>Sonneblomsaad</w:t>
            </w:r>
            <w:r>
              <w:rPr>
                <w:rFonts w:ascii="Tahoma" w:hAnsi="Tahoma" w:cs="Tahoma" w:eastAsia="Tahoma"/>
                <w:sz w:val="16"/>
              </w:rPr>
              <w:t>: Die produksieskatting vir sonneblomsaad is 308  580 ton, wat 2,24% meer is as die 301  830 ton van die vorige skatting.  Die oppervlakte beplant met sonneblomsaad is onveranderd gelaat op 316  350 ha.  Die verwagte opbrengs is 0,98 t/ha teenoor die 0,95 t/ha van die vorige skatting.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u w:val="single"/>
                <w:sz w:val="16"/>
              </w:rPr>
              <w:t>Ander gewasse:</w:t>
            </w:r>
            <w:r>
              <w:rPr>
                <w:rFonts w:ascii="Tahoma" w:hAnsi="Tahoma" w:cs="Tahoma" w:eastAsia="Tahoma"/>
                <w:sz w:val="16"/>
              </w:rPr>
              <w:t xml:space="preserve"> Die produksieskatting van sojabone is onveranderd gelaat op 218  600 ton en die oppervlakteskatting is ook onveranderd gelaat op 183  000 ha.  Die verwagte opbrengs is 1,19 t/ha.  Volgens voorlopige aanduidings is die oppervlakte van sojabone beplant onder besproeiing 8,7% of 16  000 ha. 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Die verwagte grondbone-oes is 49  360 ton, wat 0,61% meer is as die vorige skatting van 49 060 ton.  Die oppervlakteskatting is onveranderd gelaat op 40  770 ha.  Die verwagte opbrengs is 1,21 t/ha teenoor die 1,20 t/ha van die vorige skatting.  Die geskatte oppervlakte van grondbone beplant onder besproeiing is 20,8% of 8  500 ha. 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Die produksieskatting van sorghum is 159  675 ton – 4,45% hoër as die 152  875 ton van die vorige skatting. Die oppervlakskatting vir sorghum is onveranderd gelaat op 69  000 ha.  Die verwagte opbrengs is 2,31 t/ha teenoor die 2,22 t/ha van die vorige skatting.  Die styging in produksie kan hoofsaaklik toegeskryf word aan hoër as verwagte opbrengste wat gerealiseer het.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In die geval van droëbone is die produksieskatting 39  545 ton, 4,87% minder as die 41  570 ton van die vorige skatting.  Die geskatte oppervlakte beplant is onveranderd gelaat op 50  725 ha.  Die verwagte opbrengs is 0,78 t/ha teenoor die 0,82 t/ha van die vorige skatting.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 xml:space="preserve">Bestaanslandbou: 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Die oppervlakte beplant met mielies in die bestaanslandbou-sektor word geskat op 345  266 ha, wat ‘n afname van 20,1% verteenwoordig in vergelyking met die 432  246 ha van die vorige seisoen.  Die verwagte mielie-oes van dié sektor is 213 738 ton, wat 32,5% minder is as die 317</w:t>
            </w:r>
            <w:r>
              <w:t xml:space="preserve">  </w:t>
            </w:r>
            <w:r>
              <w:rPr>
                <w:rFonts w:ascii="Tahoma" w:hAnsi="Tahoma" w:cs="Tahoma" w:eastAsia="Tahoma"/>
                <w:sz w:val="16"/>
              </w:rPr>
              <w:t>056 ton van die vorige seisoen.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>Neem asseblief kennis dat die sesde produksieskatting vir somergewasse vir die 2006/07 produksie-seisoen en die voorlopige oppervlakte beplant vir wintergewasse vir 2007 op 25  Julie 2007 vrygestel sal word.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Inligting is beskikbaar op die internet by </w:t>
            </w:r>
            <w:hyperlink r:id="hrId4">
              <w:r>
                <w:rPr>
                  <w:rFonts w:ascii="Tahoma" w:hAnsi="Tahoma" w:cs="Tahoma" w:eastAsia="Tahoma"/>
                  <w:u w:val="single"/>
                  <w:sz w:val="16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6"/>
              </w:rPr>
              <w:t xml:space="preserve"> security issues</w:t>
            </w:r>
            <w:r>
              <w:rPr>
                <w:rFonts w:ascii="Tahoma" w:hAnsi="Tahoma" w:cs="Tahoma" w:eastAsia="Tahoma"/>
                <w:sz w:val="16"/>
              </w:rPr>
              <w:t xml:space="preserve"> of by </w:t>
            </w:r>
            <w:hyperlink r:id="hrId5">
              <w:r>
                <w:rPr>
                  <w:rFonts w:ascii="Tahoma" w:hAnsi="Tahoma" w:cs="Tahoma" w:eastAsia="Tahoma"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6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Arial">
    <w:charset w:val="01"/>
  </w:font>
  <w:font w:name="Tahoma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Heading 3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1">
    <w:name w:val="Contents 1"/>
    <w:basedOn w:val="38"/>
    <w:next w:val="38"/>
    <w:pPr>
      <w:ind w:left="720" w:hanging="435"/>
    </w:pPr>
    <w:rPr>
      <w:rFonts w:ascii="Tahoma" w:hAnsi="Tahoma" w:cs="Tahoma" w:eastAsia="Tahoma"/>
    </w:rPr>
  </w:style>
  <w:style w:type="paragraph" w:styleId="2">
    <w:name w:val="Contents 3"/>
    <w:basedOn w:val="38"/>
    <w:next w:val="38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8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8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Contents 2"/>
    <w:basedOn w:val="38"/>
    <w:next w:val="38"/>
    <w:pPr>
      <w:ind w:left="1440" w:hanging="435"/>
    </w:pPr>
    <w:rPr>
      <w:rFonts w:ascii="Tahoma" w:hAnsi="Tahoma" w:cs="Tahoma" w:eastAsia="Tahoma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8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"/>
    <w:basedOn w:val="38"/>
    <w:pPr>
      <w:spacing w:after="120"/>
    </w:pPr>
  </w:style>
  <w:style w:type="paragraph" w:styleId="9">
    <w:name w:val="Contents 4"/>
    <w:basedOn w:val="38"/>
    <w:next w:val="38"/>
    <w:pPr>
      <w:ind w:left="2880" w:hanging="435"/>
    </w:pPr>
    <w:rPr>
      <w:rFonts w:ascii="Tahoma" w:hAnsi="Tahoma" w:cs="Tahoma" w:eastAsia="Tahoma"/>
    </w:r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Numbered Heading 2"/>
    <w:basedOn w:val="29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14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Numbered Heading 3"/>
    <w:basedOn w:val="0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6">
    <w:name w:val="Body Text 2"/>
    <w:basedOn w:val="38"/>
    <w:pPr>
      <w:spacing w:after="120" w:lineRule="auto" w:line="480"/>
    </w:pPr>
  </w:style>
  <w:style w:type="paragraph" w:styleId="17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8">
    <w:name w:val="Upper Roman List"/>
    <w:basedOn w:val="11"/>
  </w:style>
  <w:style w:type="paragraph" w:styleId="19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Table Normal"/>
    <w:rPr>
      <w:rFonts w:ascii="Tahoma" w:hAnsi="Tahoma" w:cs="Tahoma" w:eastAsia="Tahoma"/>
      <w:b/>
      <w:sz w:val="48"/>
    </w:rPr>
  </w:style>
  <w:style w:type="paragraph" w:styleId="22">
    <w:name w:val="Block Text"/>
    <w:basedOn w:val="38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23">
    <w:name w:val="Header"/>
    <w:basedOn w:val="38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4">
    <w:name w:val="Upper Case List"/>
    <w:basedOn w:val="11"/>
  </w:style>
  <w:style w:type="paragraph" w:styleId="25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6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Footnote Text"/>
    <w:basedOn w:val="38"/>
    <w:link w:val="c27"/>
    <w:rPr>
      <w:rFonts w:ascii="Tahoma" w:hAnsi="Tahoma" w:cs="Tahoma" w:eastAsia="Tahoma"/>
      <w:sz w:val="20"/>
    </w:rPr>
  </w:style>
  <w:style w:type="character" w:styleId="c27">
    <w:name w:val="Footnote Text Text"/>
    <w:basedOn w:val="def"/>
    <w:link w:val="27"/>
    <w:rPr>
      <w:rFonts w:ascii="Tahoma" w:hAnsi="Tahoma" w:cs="Tahoma" w:eastAsia="Tahoma"/>
      <w:sz w:val="20"/>
    </w:rPr>
  </w:style>
  <w:style w:type="paragraph" w:styleId="28">
    <w:name w:val="Heading 1"/>
    <w:basedOn w:val="38"/>
    <w:next w:val="38"/>
    <w:pPr>
      <w:spacing w:before="435" w:after="60"/>
    </w:pPr>
    <w:rPr>
      <w:rFonts w:ascii="Arial" w:hAnsi="Arial" w:cs="Arial" w:eastAsia="Arial"/>
      <w:b/>
      <w:sz w:val="34"/>
    </w:rPr>
  </w:style>
  <w:style w:type="paragraph" w:styleId="29">
    <w:name w:val="Heading 2"/>
    <w:basedOn w:val="38"/>
    <w:next w:val="38"/>
    <w:pPr>
      <w:spacing w:before="435" w:after="60"/>
    </w:pPr>
    <w:rPr>
      <w:rFonts w:ascii="Arial" w:hAnsi="Arial" w:cs="Arial" w:eastAsia="Arial"/>
      <w:b/>
      <w:sz w:val="28"/>
    </w:rPr>
  </w:style>
  <w:style w:type="paragraph" w:styleId="30">
    <w:name w:val="Contents Header"/>
    <w:basedOn w:val="38"/>
    <w:next w:val="38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1">
    <w:name w:val="Heading 4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2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Lower Case List"/>
    <w:basedOn w:val="11"/>
  </w:style>
  <w:style w:type="paragraph" w:styleId="34">
    <w:name w:val="Heading 7"/>
    <w:basedOn w:val="38"/>
    <w:next w:val="38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35">
    <w:name w:val="Plain Text"/>
    <w:basedOn w:val="38"/>
    <w:rPr>
      <w:rFonts w:ascii="Courier New" w:hAnsi="Courier New" w:cs="Courier New" w:eastAsia="Courier New"/>
    </w:rPr>
  </w:style>
  <w:style w:type="paragraph" w:styleId="36">
    <w:name w:val="Section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37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8">
    <w:name w:val="Normal"/>
    <w:rPr>
      <w:rFonts w:ascii="Times New Roman" w:hAnsi="Times New Roman" w:cs="Times New Roman" w:eastAsia="Times New Roman"/>
      <w:sz w:val="24"/>
    </w:rPr>
  </w:style>
  <w:style w:type="paragraph" w:styleId="39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Title"/>
    <w:basedOn w:val="38"/>
    <w:pPr>
      <w:jc w:val="center"/>
    </w:pPr>
    <w:rPr>
      <w:rFonts w:ascii="Tahoma" w:hAnsi="Tahoma" w:cs="Tahoma" w:eastAsia="Tahoma"/>
      <w:u w:val="single"/>
    </w:rPr>
  </w:style>
  <w:style w:type="paragraph" w:styleId="42">
    <w:name w:val="Chapter Heading"/>
    <w:basedOn w:val="4"/>
    <w:next w:val="38"/>
    <w:pPr>
      <w:tabs>
        <w:tab w:val="clear" w:pos="0"/>
        <w:tab w:val="clear" w:pos="435"/>
        <w:tab w:val="left" w:pos="1590"/>
      </w:tabs>
    </w:p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nda.agric.za/food" TargetMode="External"/><Relationship Id="hrId3" Type="http://schemas.openxmlformats.org/officeDocument/2006/relationships/hyperlink" Target="http://www.sagis.org.za" TargetMode="External"/><Relationship Id="hrId4" Type="http://schemas.openxmlformats.org/officeDocument/2006/relationships/hyperlink" Target="http://www.nda.agric.za/food" TargetMode="External"/><Relationship Id="hrId5" Type="http://schemas.openxmlformats.org/officeDocument/2006/relationships/hyperlink" Target="http://www.sagis.org.za" TargetMode="External"/></Relationships>
</file>