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sz w:val="40"/>
              </w:rPr>
              <w:t>O</w:t>
            </w:r>
            <w:r>
              <w:rPr>
                <w:sz w:val="36"/>
              </w:rPr>
              <w:t>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Privaatsak/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Private Bag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sz w:val="40"/>
              </w:rPr>
              <w:t>C</w:t>
            </w:r>
            <w:r>
              <w:rPr>
                <w:sz w:val="36"/>
              </w:rPr>
              <w:t xml:space="preserve">ROP </w:t>
            </w:r>
            <w:r>
              <w:rPr>
                <w:sz w:val="40"/>
              </w:rPr>
              <w:t>E</w:t>
            </w:r>
            <w:r>
              <w:rPr>
                <w:sz w:val="36"/>
              </w:rPr>
              <w:t xml:space="preserve">STIMATES </w:t>
            </w:r>
            <w:r>
              <w:rPr>
                <w:sz w:val="40"/>
              </w:rPr>
              <w:t>C</w:t>
            </w:r>
            <w:r>
              <w:rPr>
                <w:sz w:val="36"/>
              </w:rPr>
              <w:t>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Van/From: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6"/>
              </w:rPr>
              <w:t>Faks/Fax:</w:t>
            </w:r>
            <w:r>
              <w:rPr>
                <w:rFonts w:ascii="Tahoma" w:hAnsi="Tahoma" w:cs="Tahoma" w:eastAsia="Tahoma"/>
                <w:sz w:val="16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6"/>
              </w:rPr>
              <w:t>E-pos/E-mail:</w:t>
            </w:r>
            <w:r>
              <w:rPr>
                <w:rFonts w:ascii="Tahoma" w:hAnsi="Tahoma" w:cs="Tahoma" w:eastAsia="Tahoma"/>
                <w:sz w:val="16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Webblad/Web page: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20"/>
        </w:rPr>
        <w:t>23 Oktober/ October 2008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before="120" w:after="60"/>
      </w:pPr>
      <w:r>
        <w:t/>
      </w:r>
    </w:p>
    <w:p>
      <w:pPr>
        <w:pStyle w:val="42"/>
        <w:jc w:val="left"/>
        <w:ind w:right="-60"/>
        <w:bidi w:val="0"/>
        <w:spacing w:before="120" w:after="60"/>
      </w:pPr>
      <w:r>
        <w:t/>
      </w:r>
    </w:p>
    <w:p>
      <w:pPr>
        <w:bidi w:val="0"/>
      </w:pPr>
      <w:r>
        <w:rPr>
          <w:rFonts w:ascii="Tahoma" w:hAnsi="Tahoma" w:cs="Tahoma" w:eastAsia="Tahoma"/>
          <w:sz w:val="20"/>
        </w:rPr>
        <w:t>WINTERGEWASSE – OPPERVLAK- EN DERDE PRODUKSIESKATTING: 2008-SEISOEN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20"/>
        </w:rPr>
        <w:t>WINTER CEREALS – AREA PLANTED AND THIRD PRODUCTION FORECAST: 2008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02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60"/>
        <w:gridCol w:w="1290"/>
        <w:gridCol w:w="1290"/>
        <w:gridCol w:w="1290"/>
        <w:gridCol w:w="1290"/>
        <w:gridCol w:w="1380"/>
      </w:tblGrid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20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left="-60" w:right="-165"/>
              <w:bidi w:val="0"/>
              <w:spacing w:before="60"/>
            </w:pPr>
            <w:r>
              <w:rPr>
                <w:sz w:val="20"/>
              </w:rPr>
              <w:t>Opp beplant/</w:t>
            </w:r>
          </w:p>
          <w:p>
            <w:pPr>
              <w:pStyle w:val="42"/>
              <w:ind w:left="-60" w:right="-165"/>
              <w:bidi w:val="0"/>
              <w:spacing w:before="60"/>
            </w:pPr>
            <w:r>
              <w:rPr>
                <w:sz w:val="20"/>
              </w:rPr>
              <w:t>Area planted</w:t>
            </w:r>
          </w:p>
          <w:p>
            <w:pPr>
              <w:pStyle w:val="42"/>
              <w:ind w:left="-60" w:right="-165"/>
              <w:bidi w:val="0"/>
              <w:spacing w:before="60"/>
            </w:pPr>
            <w:r>
              <w:rPr>
                <w:sz w:val="20"/>
              </w:rPr>
              <w:t>2008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left="-60" w:right="-165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3</w:t>
            </w:r>
            <w:r>
              <w:rPr>
                <w:vertAlign w:val="superscript"/>
                <w:sz w:val="20"/>
              </w:rPr>
              <w:t>de</w:t>
            </w:r>
            <w:r>
              <w:rPr>
                <w:sz w:val="20"/>
              </w:rPr>
              <w:t xml:space="preserve"> skatting/ 3</w:t>
            </w:r>
            <w:r>
              <w:rPr>
                <w:vertAlign w:val="superscript"/>
                <w:sz w:val="20"/>
              </w:rPr>
              <w:t>rd</w:t>
            </w:r>
            <w:r>
              <w:rPr>
                <w:sz w:val="20"/>
              </w:rPr>
              <w:t xml:space="preserve"> forecast</w:t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2008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2</w:t>
            </w:r>
            <w:r>
              <w:rPr>
                <w:vertAlign w:val="superscript"/>
                <w:sz w:val="20"/>
              </w:rPr>
              <w:t>de</w:t>
            </w:r>
            <w:r>
              <w:rPr>
                <w:sz w:val="20"/>
              </w:rPr>
              <w:t xml:space="preserve"> skatting/</w:t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2</w:t>
            </w:r>
            <w:r>
              <w:rPr>
                <w:vertAlign w:val="superscript"/>
                <w:sz w:val="20"/>
              </w:rPr>
              <w:t>nd</w:t>
            </w:r>
            <w:r>
              <w:rPr>
                <w:sz w:val="20"/>
              </w:rPr>
              <w:t xml:space="preserve"> forecast</w:t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2008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75" w:hanging="120"/>
              <w:bidi w:val="0"/>
              <w:spacing w:before="60"/>
            </w:pPr>
            <w:r>
              <w:rPr>
                <w:sz w:val="20"/>
              </w:rPr>
              <w:t>Opp beplant/</w:t>
            </w:r>
          </w:p>
          <w:p>
            <w:pPr>
              <w:pStyle w:val="42"/>
              <w:ind w:right="-75" w:hanging="120"/>
              <w:bidi w:val="0"/>
              <w:spacing w:before="60"/>
            </w:pPr>
            <w:r>
              <w:rPr>
                <w:sz w:val="20"/>
              </w:rPr>
              <w:t>Area planted</w:t>
            </w:r>
          </w:p>
          <w:p>
            <w:pPr>
              <w:pStyle w:val="42"/>
              <w:ind w:right="-75" w:hanging="120"/>
              <w:bidi w:val="0"/>
              <w:spacing w:before="60"/>
            </w:pPr>
            <w:r>
              <w:rPr>
                <w:sz w:val="20"/>
              </w:rPr>
              <w:t>2007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75" w:hanging="12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Finale oes/</w:t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Final crop</w:t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20"/>
              </w:rPr>
              <w:t>2007</w:t>
            </w:r>
          </w:p>
        </w:tc>
        <w:tc>
          <w:tcPr>
            <w:tcW w:w="138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105"/>
              <w:bidi w:val="0"/>
              <w:spacing w:before="60"/>
            </w:pPr>
            <w:r>
              <w:rPr>
                <w:sz w:val="20"/>
              </w:rPr>
              <w:t>Verandering/</w:t>
            </w:r>
          </w:p>
          <w:p>
            <w:pPr>
              <w:pStyle w:val="42"/>
              <w:ind w:right="-105"/>
              <w:bidi w:val="0"/>
              <w:spacing w:before="60"/>
            </w:pPr>
            <w:r>
              <w:rPr>
                <w:sz w:val="20"/>
              </w:rPr>
              <w:t>Change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105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Tons</w:t>
            </w:r>
          </w:p>
        </w:tc>
        <w:tc>
          <w:tcPr>
            <w:tcW w:w="138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sz w:val="20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20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(A)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(B)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(C)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(D)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(E)</w:t>
            </w:r>
          </w:p>
        </w:tc>
        <w:tc>
          <w:tcPr>
            <w:tcW w:w="138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20"/>
              </w:rPr>
              <w:t>(B) ÷ (C)</w:t>
            </w:r>
          </w:p>
        </w:tc>
      </w:tr>
      <w:tr>
        <w:tc>
          <w:tcPr>
            <w:tcW w:w="10220" w:type="dxa"/>
            <w:gridSpan w:val="7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105"/>
              <w:bidi w:val="0"/>
              <w:spacing w:before="135" w:after="135"/>
            </w:pPr>
            <w:r>
              <w:rPr>
                <w:sz w:val="20"/>
              </w:rPr>
              <w:t>Kommersieël/Commercial: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105"/>
              <w:bidi w:val="0"/>
              <w:spacing w:before="135" w:after="13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135" w:after="135"/>
            </w:pPr>
            <w:r>
              <w:rPr>
                <w:sz w:val="20"/>
              </w:rPr>
              <w:t>Koring/Wheat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135" w:after="13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748 000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2 106 000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2 186 500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632 000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1 905 000</w:t>
            </w:r>
          </w:p>
        </w:tc>
        <w:tc>
          <w:tcPr>
            <w:tcW w:w="13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-3,68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sz w:val="20"/>
              </w:rPr>
              <w:t>Moutgars/Malting barley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68 245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188 799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170 924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73 360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222 500</w:t>
            </w:r>
          </w:p>
        </w:tc>
        <w:tc>
          <w:tcPr>
            <w:tcW w:w="13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20"/>
              </w:rPr>
              <w:t>+10,46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sz w:val="20"/>
              </w:rPr>
              <w:t>Kanola/Canola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35 700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33 200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38 150</w:t>
            </w:r>
          </w:p>
        </w:tc>
        <w:tc>
          <w:tcPr>
            <w:tcW w:w="13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+5,00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sz w:val="20"/>
              </w:rPr>
              <w:t>TOTAAL/TOTAL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35" w:after="13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850 245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2 330 499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2 391 424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738 560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2  165 650</w:t>
            </w:r>
          </w:p>
        </w:tc>
        <w:tc>
          <w:tcPr>
            <w:tcW w:w="13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-2,55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rPr>
          <w:sz w:val="16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20"/>
        </w:rPr>
        <w:t>KORING – OPPERVLAK- EN DERDE PRODUKSIESKATTING: 2008-SEISOEN</w:t>
      </w:r>
    </w:p>
    <w:p>
      <w:pPr>
        <w:pStyle w:val="42"/>
        <w:jc w:val="left"/>
        <w:ind w:right="-60"/>
        <w:bidi w:val="0"/>
      </w:pPr>
      <w:r>
        <w:rPr>
          <w:sz w:val="20"/>
        </w:rPr>
        <w:t>WHEAT – AREA PLANTED AND THIRD PRODUCTION FORECAST: 2008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235"/>
        <w:gridCol w:w="2235"/>
        <w:gridCol w:w="2235"/>
        <w:gridCol w:w="2235"/>
        <w:gridCol w:w="2235"/>
      </w:tblGrid>
      <w:tr>
        <w:tc>
          <w:tcPr>
            <w:tcW w:w="290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Province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Ha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</w:t>
            </w:r>
            <w:r>
              <w:rPr>
                <w:rFonts w:ascii="Tahoma" w:hAnsi="Tahoma" w:cs="Tahoma" w:eastAsia="Tahoma"/>
                <w:vertAlign w:val="superscript"/>
                <w:sz w:val="20"/>
              </w:rPr>
              <w:t xml:space="preserve">de </w:t>
            </w:r>
            <w:r>
              <w:rPr>
                <w:rFonts w:ascii="Tahoma" w:hAnsi="Tahoma" w:cs="Tahoma" w:eastAsia="Tahoma"/>
                <w:sz w:val="20"/>
              </w:rPr>
              <w:t>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3</w:t>
            </w:r>
            <w:r>
              <w:rPr>
                <w:rFonts w:ascii="Tahoma" w:hAnsi="Tahoma" w:cs="Tahoma" w:eastAsia="Tahoma"/>
                <w:vertAlign w:val="superscript"/>
                <w:sz w:val="20"/>
              </w:rPr>
              <w:t>rd</w:t>
            </w:r>
            <w:r>
              <w:rPr>
                <w:rFonts w:ascii="Tahoma" w:hAnsi="Tahoma" w:cs="Tahoma" w:eastAsia="Tahoma"/>
                <w:sz w:val="20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Tons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</w:t>
            </w:r>
            <w:r>
              <w:rPr>
                <w:rFonts w:ascii="Tahoma" w:hAnsi="Tahoma" w:cs="Tahoma" w:eastAsia="Tahoma"/>
                <w:vertAlign w:val="superscript"/>
                <w:sz w:val="20"/>
              </w:rPr>
              <w:t xml:space="preserve">de </w:t>
            </w:r>
            <w:r>
              <w:rPr>
                <w:rFonts w:ascii="Tahoma" w:hAnsi="Tahoma" w:cs="Tahoma" w:eastAsia="Tahoma"/>
                <w:sz w:val="20"/>
              </w:rPr>
              <w:t>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2</w:t>
            </w:r>
            <w:r>
              <w:rPr>
                <w:rFonts w:ascii="Tahoma" w:hAnsi="Tahoma" w:cs="Tahoma" w:eastAsia="Tahoma"/>
                <w:vertAlign w:val="superscript"/>
                <w:sz w:val="20"/>
              </w:rPr>
              <w:t>nd</w:t>
            </w:r>
            <w:r>
              <w:rPr>
                <w:rFonts w:ascii="Tahoma" w:hAnsi="Tahoma" w:cs="Tahoma" w:eastAsia="Tahoma"/>
                <w:sz w:val="20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Tons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Area planted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Ha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Tons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24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20"/>
              </w:rPr>
              <w:t>2008</w:t>
            </w:r>
          </w:p>
        </w:tc>
        <w:tc>
          <w:tcPr>
            <w:tcW w:w="224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20"/>
              </w:rPr>
              <w:t>2008</w:t>
            </w:r>
          </w:p>
        </w:tc>
        <w:tc>
          <w:tcPr>
            <w:tcW w:w="224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20"/>
              </w:rPr>
              <w:t>2008</w:t>
            </w:r>
          </w:p>
        </w:tc>
        <w:tc>
          <w:tcPr>
            <w:tcW w:w="224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20"/>
              </w:rPr>
              <w:t>2007</w:t>
            </w:r>
          </w:p>
        </w:tc>
        <w:tc>
          <w:tcPr>
            <w:tcW w:w="224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20"/>
              </w:rPr>
              <w:t>2007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Wes-Kaap/Western Cape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350 000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822 500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805 000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325 000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812 000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Noord-Kaap/Northern Cape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50 000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315 000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315 000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42 000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264 500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Vrystaat/Free State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280 000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616 000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714 000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215 000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570 000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Oos-Kaap/Eastern Cape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5 500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22 000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22 000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3 800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15 200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KwaZulu-Natal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7 500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35 250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35 250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6 000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28 800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20"/>
              </w:rPr>
              <w:t>Mpumalanga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8 000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41 600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41 600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25 000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20"/>
              </w:rPr>
              <w:t>Limpopo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110 000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110 000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11 000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60 450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Gauteng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12 400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12 400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1 700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11 050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20"/>
              </w:rPr>
              <w:t>Noordwes/North West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25 000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131 250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131 250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22 500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118 000</w:t>
            </w:r>
          </w:p>
        </w:tc>
      </w:tr>
      <w:tr>
        <w:tc>
          <w:tcPr>
            <w:tcW w:w="290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20"/>
              </w:rPr>
              <w:t>Totaal/Total</w:t>
            </w:r>
          </w:p>
        </w:tc>
        <w:tc>
          <w:tcPr>
            <w:tcW w:w="224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748 000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2 106 000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2 186 500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632 000</w:t>
            </w:r>
          </w:p>
        </w:tc>
        <w:tc>
          <w:tcPr>
            <w:tcW w:w="224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20"/>
              </w:rPr>
              <w:t>1 905 000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2"/>
        <w:bidi w:val="0"/>
      </w:pPr>
      <w:r>
        <w:rPr>
          <w:b/>
          <w:sz w:val="20"/>
        </w:rPr>
        <w:t>AREA PLANTED AND THIRD PRODUCTION FORECAST OF WINTER CEREALS/</w:t>
      </w:r>
      <w:r>
        <w:br/>
      </w:r>
      <w:r>
        <w:rPr>
          <w:b/>
          <w:sz w:val="20"/>
        </w:rPr>
        <w:t xml:space="preserve">OPPERVLAK - EN DERDE PRODUKSIESKATTING VIR WINTERGEWASSE  </w:t>
      </w:r>
    </w:p>
    <w:p>
      <w:pPr>
        <w:pStyle w:val="42"/>
        <w:bidi w:val="0"/>
      </w:pPr>
      <w:r>
        <w:rPr>
          <w:b/>
          <w:sz w:val="20"/>
        </w:rPr>
        <w:t>23 OCTOBER / OKTOBER 2008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3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755"/>
        <w:gridCol w:w="570"/>
        <w:gridCol w:w="7560"/>
      </w:tblGrid>
      <w:tr>
        <w:tc>
          <w:tcPr>
            <w:tcW w:w="776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 cereal crops - 2008 production season</w:t>
            </w:r>
          </w:p>
          <w:p>
            <w:pPr>
              <w:jc w:val="both"/>
              <w:ind w:left="255" w:right="255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Wheat:</w:t>
            </w:r>
            <w:r>
              <w:rPr>
                <w:rFonts w:ascii="Tahoma" w:hAnsi="Tahoma" w:cs="Tahoma" w:eastAsia="Tahoma"/>
                <w:sz w:val="18"/>
              </w:rPr>
              <w:t xml:space="preserve">  The production forecast for wheat was reduced to 2,106 million tons, which is 3,68% or 80  500 tons lower than the previous forecast of 2,187 million tons.  The yield is 2,82 t/ha.  The expected production was adjusted upwards to 822  500 tons in the Western Cape and downwards to 616</w:t>
            </w:r>
            <w:bookmarkStart w:id="0" w:name="OLE_LINK1"/>
            <w:bookmarkEnd w:id="0"/>
            <w:r>
              <w:rPr>
                <w:rFonts w:ascii="Tahoma" w:hAnsi="Tahoma" w:cs="Tahoma" w:eastAsia="Tahoma"/>
                <w:sz w:val="18"/>
              </w:rPr>
              <w:t>  000 tons in the Free State.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The area planted to wheat remained unchanged at 748  000 ha.  An estimated 350  000 ha or 47% is planted in the Western Cape, 280  000 ha or 37% in the Free State and 50  000 ha or 7% in the Northern Cape. 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unfavourable weather conditions in the Free State have necessitated a downward adjustment of the expected wheat crop.</w:t>
            </w:r>
          </w:p>
          <w:p>
            <w:pPr>
              <w:jc w:val="both"/>
              <w:ind w:left="25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crops:</w:t>
            </w:r>
            <w:r>
              <w:rPr>
                <w:rFonts w:ascii="Tahoma" w:hAnsi="Tahoma" w:cs="Tahoma" w:eastAsia="Tahoma"/>
                <w:sz w:val="18"/>
              </w:rPr>
              <w:t xml:space="preserve"> The production forecast for malting barley was increased to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188  799  tons, which is 10,46% more than the previous forecast of 170</w:t>
            </w:r>
            <w:bookmarkStart w:id="1" w:name="OLE_LINK3"/>
            <w:bookmarkEnd w:id="1"/>
            <w:r>
              <w:rPr>
                <w:rFonts w:ascii="Tahoma" w:hAnsi="Tahoma" w:cs="Tahoma" w:eastAsia="Tahoma"/>
                <w:sz w:val="18"/>
              </w:rPr>
              <w:t>  924 ton.  The area planted was also increased by 4,92% to 68  245 ha, while the expected yield is 2,77  t/ha.</w:t>
            </w:r>
          </w:p>
          <w:p>
            <w:pPr>
              <w:jc w:val="both"/>
              <w:ind w:left="255" w:right="75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18"/>
              </w:rPr>
              <w:t>The expected canola crop is 35  700 tons, which is 5,0% more than the 34  000 tons of the previous forecast.  The area estimate for canola was left unchanged at 34  000 ha.  The expected yield is 1,05 t/ha.</w:t>
            </w:r>
          </w:p>
          <w:p>
            <w:pPr>
              <w:jc w:val="both"/>
              <w:ind w:left="255" w:right="75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>Please note that the fourth production forecast for winter cereals for the 2008 production season will be released on 25  November 2008.</w:t>
            </w:r>
          </w:p>
          <w:p>
            <w:pPr>
              <w:jc w:val="both"/>
              <w:ind w:left="255" w:right="25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18"/>
                  <w:color w:val="0000FF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  <w:color w:val="0000FF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or</w:t>
            </w:r>
            <w:r>
              <w:rPr>
                <w:rFonts w:ascii="Tahoma" w:hAnsi="Tahoma" w:cs="Tahoma" w:eastAsia="Tahoma"/>
                <w:u w:val="single"/>
                <w:sz w:val="18"/>
                <w:color w:val="0000FF"/>
              </w:rPr>
              <w:t xml:space="preserve"> </w:t>
            </w:r>
            <w:hyperlink r:id="hrId4">
              <w:r>
                <w:rPr>
                  <w:rFonts w:ascii="Tahoma" w:hAnsi="Tahoma" w:cs="Tahoma" w:eastAsia="Tahoma"/>
                  <w:u w:val="single"/>
                  <w:sz w:val="18"/>
                  <w:color w:val="0000FF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56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Wintergewasse - 2008 produksie-seisoen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Koring:</w:t>
            </w:r>
            <w:r>
              <w:rPr>
                <w:rFonts w:ascii="Tahoma" w:hAnsi="Tahoma" w:cs="Tahoma" w:eastAsia="Tahoma"/>
                <w:sz w:val="18"/>
              </w:rPr>
              <w:t xml:space="preserve">  Die produksieskatting vir koring is afwaarts aangepas na 2,106 miljoen ton, wat 3,68% of 80  500 ton minder is as 2,187 miljoen ton van die vorige skatting.  Die opbrengs is 2,82 t/ha.  Die verwagte produksie is opwaarts aangepas na 822  500 ton in die Wes-Kaap en afwaarts na 616  000 ton in die Vrystaat.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oppervlakte beplant met koring is onveranderd gelaat op 748  000 ha.  Die beraamde oppervlakte geplant in die Wes-Kaap is 350  000 ha of 47%, die Vrystaat is 280  000 ha of 37% en 50  000 ha of 7% is in die Noord-Kaap.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ongunstige weerstoestande in die Vrystaat het ’n afwaartse aanpassing van die verwagte koring-oes genoodsaak.</w:t>
            </w:r>
          </w:p>
          <w:p>
            <w:pPr>
              <w:jc w:val="both"/>
              <w:ind w:left="25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</w:t>
            </w:r>
            <w:r>
              <w:rPr>
                <w:rFonts w:ascii="Tahoma" w:hAnsi="Tahoma" w:cs="Tahoma" w:eastAsia="Tahoma"/>
                <w:sz w:val="18"/>
              </w:rPr>
              <w:t>: Die produksieskatting vir moutgars is opwaarts aangepas na 188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  </w:t>
            </w:r>
            <w:r>
              <w:rPr>
                <w:rFonts w:ascii="Tahoma" w:hAnsi="Tahoma" w:cs="Tahoma" w:eastAsia="Tahoma"/>
                <w:sz w:val="18"/>
              </w:rPr>
              <w:t>799 ton wat 10,46% meer is as die vorige skatting van 170  924 ton.  Die oppervlakte beplant is ook opwaarts aangepas met 4,92% na 68  245 ha, met die verwagte opbrengs op 2,77 t/ha.</w:t>
            </w:r>
          </w:p>
          <w:p>
            <w:pPr>
              <w:jc w:val="both"/>
              <w:ind w:left="25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verwagte kanola-oes is 35  700 ton wat 5,0% meer is as die 34  000 ton van die vorige skatting.  Die oppervlakteskatting vir kanola is onveranderd gelaat op 34  000 ha.  Die verwagte opbrengs is 1,05 t/ha.</w:t>
            </w:r>
          </w:p>
          <w:p>
            <w:pPr>
              <w:jc w:val="both"/>
              <w:ind w:left="255" w:right="255"/>
              <w:bidi w:val="0"/>
              <w:spacing w:after="6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vierde produksieskatting vir wintergewasse vir die 2008 produksieseisoen op 25  November 2008 vrygestel sal word.</w:t>
            </w:r>
          </w:p>
          <w:p>
            <w:pPr>
              <w:pStyle w:val="17"/>
              <w:jc w:val="both"/>
              <w:ind w:left="255" w:right="255"/>
              <w:bidi w:val="0"/>
              <w:spacing w:before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8"/>
                  <w:color w:val="0000FF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  <w:color w:val="0000FF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9"/>
    <w:next w:val="39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9"/>
    <w:next w:val="39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9"/>
    <w:next w:val="39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9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9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30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9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9"/>
    <w:pPr>
      <w:spacing w:after="120" w:lineRule="auto" w:line="480"/>
    </w:pPr>
  </w:style>
  <w:style w:type="paragraph" w:styleId="9">
    <w:name w:val="Contents 4"/>
    <w:basedOn w:val="39"/>
    <w:next w:val="39"/>
    <w:pPr>
      <w:ind w:left="2880" w:hanging="435"/>
    </w:pPr>
    <w:rPr>
      <w:rFonts w:ascii="Tahoma" w:hAnsi="Tahoma" w:cs="Tahoma" w:eastAsia="Tahoma"/>
    </w:rPr>
  </w:style>
  <w:style w:type="paragraph" w:styleId="10">
    <w:name w:val="Block Text"/>
    <w:basedOn w:val="39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11">
    <w:name w:val="Numbered Heading 3"/>
    <w:basedOn w:val="33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2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Header"/>
    <w:basedOn w:val="39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7">
    <w:name w:val="Body Text"/>
    <w:basedOn w:val="39"/>
    <w:pPr>
      <w:spacing w:after="120"/>
    </w:pPr>
  </w:style>
  <w:style w:type="paragraph" w:styleId="18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Upper Roman List"/>
    <w:basedOn w:val="12"/>
  </w:style>
  <w:style w:type="paragraph" w:styleId="20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Normal"/>
    <w:rPr>
      <w:rFonts w:ascii="Tahoma" w:hAnsi="Tahoma" w:cs="Tahoma" w:eastAsia="Tahoma"/>
      <w:b/>
      <w:sz w:val="48"/>
    </w:rPr>
  </w:style>
  <w:style w:type="paragraph" w:styleId="23">
    <w:name w:val="Heading 7"/>
    <w:basedOn w:val="39"/>
    <w:next w:val="39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24">
    <w:name w:val="Body Text Indent"/>
    <w:basedOn w:val="39"/>
    <w:pPr>
      <w:ind w:left="285"/>
      <w:spacing w:after="120"/>
    </w:pPr>
  </w:style>
  <w:style w:type="paragraph" w:styleId="25">
    <w:name w:val="Upper Case List"/>
    <w:basedOn w:val="12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Footnote Text"/>
    <w:basedOn w:val="39"/>
    <w:link w:val="c28"/>
    <w:rPr>
      <w:rFonts w:ascii="Tahoma" w:hAnsi="Tahoma" w:cs="Tahoma" w:eastAsia="Tahoma"/>
      <w:sz w:val="20"/>
    </w:rPr>
  </w:style>
  <w:style w:type="character" w:styleId="c28">
    <w:name w:val="Footnote Text Text"/>
    <w:basedOn w:val="def"/>
    <w:link w:val="28"/>
    <w:rPr>
      <w:rFonts w:ascii="Tahoma" w:hAnsi="Tahoma" w:cs="Tahoma" w:eastAsia="Tahoma"/>
      <w:sz w:val="20"/>
    </w:rPr>
  </w:style>
  <w:style w:type="paragraph" w:styleId="29">
    <w:name w:val="Heading 1"/>
    <w:basedOn w:val="39"/>
    <w:next w:val="39"/>
    <w:pPr>
      <w:spacing w:before="435" w:after="60"/>
    </w:pPr>
    <w:rPr>
      <w:rFonts w:ascii="Arial" w:hAnsi="Arial" w:cs="Arial" w:eastAsia="Arial"/>
      <w:b/>
      <w:sz w:val="34"/>
    </w:rPr>
  </w:style>
  <w:style w:type="paragraph" w:styleId="30">
    <w:name w:val="Heading 2"/>
    <w:basedOn w:val="39"/>
    <w:next w:val="39"/>
    <w:pPr>
      <w:spacing w:before="435" w:after="60"/>
    </w:pPr>
    <w:rPr>
      <w:rFonts w:ascii="Arial" w:hAnsi="Arial" w:cs="Arial" w:eastAsia="Arial"/>
      <w:b/>
      <w:sz w:val="28"/>
    </w:rPr>
  </w:style>
  <w:style w:type="paragraph" w:styleId="31">
    <w:name w:val="Contents Header"/>
    <w:basedOn w:val="39"/>
    <w:next w:val="39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2">
    <w:name w:val="Heading 4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3">
    <w:name w:val="Heading 3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4">
    <w:name w:val="Lower Case List"/>
    <w:basedOn w:val="12"/>
  </w:style>
  <w:style w:type="paragraph" w:styleId="35">
    <w:name w:val="Balloon Text"/>
    <w:basedOn w:val="39"/>
    <w:rPr>
      <w:rFonts w:ascii="Tahoma" w:hAnsi="Tahoma" w:cs="Tahoma" w:eastAsia="Tahoma"/>
      <w:sz w:val="16"/>
    </w:rPr>
  </w:style>
  <w:style w:type="paragraph" w:styleId="36">
    <w:name w:val="Plain Text"/>
    <w:basedOn w:val="39"/>
    <w:rPr>
      <w:rFonts w:ascii="Courier New" w:hAnsi="Courier New" w:cs="Courier New" w:eastAsia="Courier New"/>
    </w:rPr>
  </w:style>
  <w:style w:type="paragraph" w:styleId="37">
    <w:name w:val="Section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38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9">
    <w:name w:val="Normal"/>
    <w:rPr>
      <w:rFonts w:ascii="Times New Roman" w:hAnsi="Times New Roman" w:cs="Times New Roman" w:eastAsia="Times New Roman"/>
      <w:sz w:val="24"/>
    </w:rPr>
  </w:style>
  <w:style w:type="paragraph" w:styleId="40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Title"/>
    <w:basedOn w:val="39"/>
    <w:pPr>
      <w:jc w:val="center"/>
    </w:pPr>
    <w:rPr>
      <w:rFonts w:ascii="Tahoma" w:hAnsi="Tahoma" w:cs="Tahoma" w:eastAsia="Tahoma"/>
      <w:u w:val="single"/>
    </w:rPr>
  </w:style>
  <w:style w:type="paragraph" w:styleId="43">
    <w:name w:val="Chapter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44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