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3"/>
              <w:bidi w:val="0"/>
              <w:spacing w:before="240"/>
            </w:pPr>
            <w:r>
              <w:rPr>
                <w:sz w:val="40"/>
              </w:rPr>
              <w:t>CROP ESTIMATES COMMITTEE</w:t>
            </w:r>
          </w:p>
        </w:tc>
        <w:tc>
          <w:tcPr>
            <w:tcW w:w="3240" w:type="dxa"/>
            <w:shd w:val="clear" w:color="auto" w:fill="FFFFFF"/>
          </w:tcPr>
          <w:p>
            <w:pPr>
              <w:pStyle w:val="13"/>
              <w:bidi w:val="0"/>
              <w:spacing w:before="240"/>
            </w:pPr>
            <w:r>
              <w:rPr>
                <w:b w:val="0"/>
                <w:sz w:val="24"/>
              </w:rPr>
              <w:t/>
            </w:r>
          </w:p>
          <w:p>
            <w:pPr>
              <w:jc w:val="both"/>
              <w:bidi w:val="0"/>
              <w:spacing w:before="195" w:after="45"/>
            </w:pPr>
            <w:r>
              <w:rPr>
                <w:rFonts w:ascii="Tahoma" w:hAnsi="Tahoma" w:cs="Tahoma" w:eastAsia="Tahoma"/>
                <w:sz w:val="20"/>
              </w:rPr>
              <w:t>Private Bag/</w:t>
            </w:r>
          </w:p>
          <w:p>
            <w:pPr>
              <w:jc w:val="both"/>
              <w:bidi w:val="0"/>
              <w:spacing w:after="45"/>
            </w:pPr>
            <w:r>
              <w:rPr>
                <w:rFonts w:ascii="Tahoma" w:hAnsi="Tahoma" w:cs="Tahoma" w:eastAsia="Tahoma"/>
                <w:sz w:val="20"/>
              </w:rPr>
              <w:t>Privaatsak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3"/>
              <w:bidi w:val="0"/>
            </w:pPr>
            <w:r>
              <w:rPr>
                <w:sz w:val="40"/>
              </w:rPr>
              <w:t>OESSKATTINGSKOMITEE</w:t>
            </w:r>
          </w:p>
        </w:tc>
        <w:tc>
          <w:tcPr>
            <w:tcW w:w="3240" w:type="dxa"/>
            <w:shd w:val="clear" w:color="auto" w:fill="FFFFFF"/>
          </w:tcPr>
          <w:p>
            <w:pPr>
              <w:pStyle w:val="13"/>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From/Van:</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Fax/Faks:</w:t>
            </w:r>
            <w:r>
              <w:rPr>
                <w:rFonts w:ascii="Tahoma" w:hAnsi="Tahoma" w:cs="Tahoma" w:eastAsia="Tahoma"/>
                <w:sz w:val="18"/>
              </w:rPr>
              <w:t xml:space="preserve"> 012  319 6211 </w:t>
            </w:r>
            <w:r>
              <w:rPr>
                <w:rFonts w:ascii="Tahoma" w:hAnsi="Tahoma" w:cs="Tahoma" w:eastAsia="Tahoma"/>
                <w:b/>
                <w:sz w:val="18"/>
              </w:rPr>
              <w:t>E-mail/E-pos:</w:t>
            </w:r>
            <w:r>
              <w:rPr>
                <w:rFonts w:ascii="Tahoma" w:hAnsi="Tahoma" w:cs="Tahoma" w:eastAsia="Tahoma"/>
                <w:sz w:val="18"/>
              </w:rPr>
              <w:t xml:space="preserve"> CDESS@daff.gov.za</w:t>
            </w:r>
          </w:p>
          <w:p>
            <w:pPr>
              <w:jc w:val="center"/>
              <w:bidi w:val="0"/>
              <w:spacing w:after="75"/>
            </w:pPr>
            <w:r>
              <w:rPr>
                <w:rFonts w:ascii="Tahoma" w:hAnsi="Tahoma" w:cs="Tahoma" w:eastAsia="Tahoma"/>
                <w:sz w:val="18"/>
              </w:rPr>
              <w:t xml:space="preserve">Web page/Webblad: </w:t>
            </w:r>
            <w:hyperlink r:id="hrId1">
              <w:r>
                <w:rPr>
                  <w:rFonts w:ascii="Tahoma" w:hAnsi="Tahoma" w:cs="Tahoma" w:eastAsia="Tahoma"/>
                  <w:sz w:val="18"/>
                </w:rPr>
                <w:t>www.daff.gov.za/links/crop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27 October/ Oktober 2009</w:t>
      </w:r>
    </w:p>
    <w:p>
      <w:pPr>
        <w:bidi w:val="0"/>
      </w:pPr>
      <w:r>
        <w:rPr>
          <w:rFonts w:ascii="Tahoma" w:hAnsi="Tahoma" w:cs="Tahoma" w:eastAsia="Tahoma"/>
        </w:rPr>
        <w:t/>
      </w:r>
    </w:p>
    <w:p>
      <w:pPr>
        <w:bidi w:val="0"/>
      </w:pPr>
      <w:r>
        <w:t/>
      </w:r>
    </w:p>
    <w:p>
      <w:pPr>
        <w:pStyle w:val="28"/>
        <w:jc w:val="left"/>
        <w:ind w:right="-60"/>
        <w:bidi w:val="0"/>
        <w:spacing w:after="60"/>
      </w:pPr>
      <w:r>
        <w:t/>
      </w:r>
    </w:p>
    <w:p>
      <w:pPr>
        <w:pStyle w:val="28"/>
        <w:jc w:val="left"/>
        <w:ind w:right="-60"/>
        <w:bidi w:val="0"/>
        <w:spacing w:after="60"/>
      </w:pPr>
      <w:r>
        <w:rPr>
          <w:b/>
          <w:sz w:val="14"/>
        </w:rPr>
        <w:t>SUMMER CROPS</w:t>
      </w:r>
      <w:r>
        <w:rPr>
          <w:sz w:val="14"/>
        </w:rPr>
        <w:t xml:space="preserve"> – INTENTIONS TO PLANT: 2009/10 PRODUCTION SEASON</w:t>
      </w:r>
    </w:p>
    <w:p>
      <w:pPr>
        <w:pStyle w:val="28"/>
        <w:jc w:val="left"/>
        <w:ind w:right="-60"/>
        <w:bidi w:val="0"/>
        <w:spacing w:after="60"/>
      </w:pPr>
      <w:r>
        <w:rPr>
          <w:b/>
          <w:sz w:val="14"/>
        </w:rPr>
        <w:t>SOMERGEWASSE</w:t>
      </w:r>
      <w:r>
        <w:rPr>
          <w:sz w:val="14"/>
        </w:rPr>
        <w:t xml:space="preserve"> –VOORNEME OM TE PLANT: 2009/10-PRODUKSIESEISOEN</w:t>
      </w:r>
    </w:p>
    <w:p>
      <w:pPr>
        <w:bidi w:val="0"/>
      </w:pPr>
      <w:r>
        <w:rPr>
          <w:rFonts w:ascii="Tahoma" w:hAnsi="Tahoma" w:cs="Tahoma" w:eastAsia="Tahoma"/>
        </w:rPr>
        <w:t/>
      </w:r>
    </w:p>
    <w:tbl>
      <w:tblPr>
        <w:tblW w:w="9790" w:type="dxa"/>
        <w:tblLayout w:type="fixed"/>
        <w:tblCellMar>
          <w:top w:w="0" w:type="dxa"/>
          <w:left w:w="0" w:type="dxa"/>
          <w:bottom w:w="0" w:type="dxa"/>
          <w:right w:w="0" w:type="dxa"/>
        </w:tblCellMar>
        <w:tblInd w:w="-105" w:type="dxa"/>
      </w:tblPr>
      <w:tblGrid>
        <w:gridCol w:w="2520"/>
        <w:gridCol w:w="2100"/>
        <w:gridCol w:w="1905"/>
        <w:gridCol w:w="1905"/>
        <w:gridCol w:w="1350"/>
      </w:tblGrid>
      <w:tr>
        <w:tc>
          <w:tcPr>
            <w:tcW w:w="2520" w:type="dxa"/>
            <w:shd w:val="clear" w:color="auto" w:fill="FFFFFF"/>
          </w:tcPr>
          <w:p>
            <w:pPr>
              <w:pStyle w:val="28"/>
              <w:jc w:val="both"/>
              <w:ind w:right="-60"/>
              <w:bidi w:val="0"/>
              <w:spacing w:before="360"/>
            </w:pPr>
            <w:r>
              <w:rPr>
                <w:sz w:val="16"/>
              </w:rPr>
              <w:t>CROP/GEWAS</w:t>
            </w:r>
          </w:p>
        </w:tc>
        <w:tc>
          <w:tcPr>
            <w:tcW w:w="2100" w:type="dxa"/>
            <w:shd w:val="clear" w:color="auto" w:fill="FFFFFF"/>
          </w:tcPr>
          <w:p>
            <w:pPr>
              <w:pStyle w:val="28"/>
              <w:jc w:val="both"/>
              <w:ind w:right="-60"/>
              <w:bidi w:val="0"/>
              <w:spacing w:before="360"/>
            </w:pPr>
            <w:r>
              <w:rPr>
                <w:u w:val="none"/>
              </w:rPr>
              <w:t/>
            </w:r>
          </w:p>
          <w:p>
            <w:pPr>
              <w:pStyle w:val="28"/>
              <w:ind w:right="-60"/>
              <w:bidi w:val="0"/>
              <w:spacing w:before="60"/>
            </w:pPr>
            <w:r>
              <w:rPr>
                <w:sz w:val="16"/>
              </w:rPr>
              <w:t>Voorneme/</w:t>
            </w:r>
          </w:p>
          <w:p>
            <w:pPr>
              <w:pStyle w:val="28"/>
              <w:ind w:right="-60"/>
              <w:bidi w:val="0"/>
            </w:pPr>
            <w:r>
              <w:rPr>
                <w:sz w:val="16"/>
              </w:rPr>
              <w:t>Intentions</w:t>
            </w:r>
          </w:p>
          <w:p>
            <w:pPr>
              <w:pStyle w:val="28"/>
              <w:ind w:right="-60"/>
              <w:bidi w:val="0"/>
            </w:pPr>
            <w:r>
              <w:rPr>
                <w:sz w:val="16"/>
              </w:rPr>
              <w:t>2009/10</w:t>
            </w:r>
          </w:p>
        </w:tc>
        <w:tc>
          <w:tcPr>
            <w:tcW w:w="1910" w:type="dxa"/>
            <w:shd w:val="clear" w:color="auto" w:fill="FFFFFF"/>
          </w:tcPr>
          <w:p>
            <w:pPr>
              <w:pStyle w:val="28"/>
              <w:ind w:right="-60"/>
              <w:bidi w:val="0"/>
            </w:pPr>
            <w:r>
              <w:rPr>
                <w:u w:val="none"/>
              </w:rPr>
              <w:t/>
            </w:r>
          </w:p>
          <w:p>
            <w:pPr>
              <w:pStyle w:val="28"/>
              <w:ind w:right="-60"/>
              <w:bidi w:val="0"/>
              <w:spacing w:before="60"/>
            </w:pPr>
            <w:r>
              <w:rPr>
                <w:sz w:val="16"/>
              </w:rPr>
              <w:t>Opp beplant/</w:t>
            </w:r>
          </w:p>
          <w:p>
            <w:pPr>
              <w:pStyle w:val="28"/>
              <w:ind w:right="-60"/>
              <w:bidi w:val="0"/>
            </w:pPr>
            <w:r>
              <w:rPr>
                <w:sz w:val="16"/>
              </w:rPr>
              <w:t>Area planted</w:t>
            </w:r>
          </w:p>
          <w:p>
            <w:pPr>
              <w:pStyle w:val="28"/>
              <w:ind w:right="-60"/>
              <w:bidi w:val="0"/>
            </w:pPr>
            <w:r>
              <w:rPr>
                <w:sz w:val="16"/>
              </w:rPr>
              <w:t>2008/09</w:t>
            </w:r>
          </w:p>
        </w:tc>
        <w:tc>
          <w:tcPr>
            <w:tcW w:w="1910" w:type="dxa"/>
            <w:shd w:val="clear" w:color="auto" w:fill="FFFFFF"/>
          </w:tcPr>
          <w:p>
            <w:pPr>
              <w:pStyle w:val="28"/>
              <w:ind w:right="-60"/>
              <w:bidi w:val="0"/>
            </w:pPr>
            <w:r>
              <w:rPr>
                <w:u w:val="none"/>
              </w:rPr>
              <w:t/>
            </w:r>
          </w:p>
          <w:p>
            <w:pPr>
              <w:jc w:val="center"/>
              <w:bidi w:val="0"/>
              <w:spacing w:before="60"/>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Finale skatting</w:t>
            </w:r>
            <w:r>
              <w:rPr>
                <w:rFonts w:ascii="Tahoma" w:hAnsi="Tahoma" w:cs="Tahoma" w:eastAsia="Tahoma"/>
                <w:vertAlign w:val="superscript"/>
                <w:sz w:val="16"/>
              </w:rPr>
              <w:t>1)</w:t>
            </w:r>
            <w:r>
              <w:rPr>
                <w:rFonts w:ascii="Tahoma" w:hAnsi="Tahoma" w:cs="Tahoma" w:eastAsia="Tahoma"/>
                <w:sz w:val="16"/>
              </w:rPr>
              <w: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6"/>
              </w:rPr>
              <w:t>Final estimate</w:t>
            </w:r>
            <w:r>
              <w:rPr>
                <w:rFonts w:ascii="Tahoma" w:hAnsi="Tahoma" w:cs="Tahoma" w:eastAsia="Tahoma"/>
                <w:vertAlign w:val="superscript"/>
                <w:sz w:val="16"/>
              </w:rPr>
              <w:t>1)</w:t>
            </w:r>
          </w:p>
          <w:p>
            <w:pPr>
              <w:pStyle w:val="28"/>
              <w:ind w:right="-60"/>
              <w:bidi w:val="0"/>
            </w:pPr>
            <w:r>
              <w:rPr>
                <w:sz w:val="16"/>
              </w:rPr>
              <w:t>2008/09</w:t>
            </w:r>
          </w:p>
        </w:tc>
        <w:tc>
          <w:tcPr>
            <w:tcW w:w="1350" w:type="dxa"/>
            <w:shd w:val="clear" w:color="auto" w:fill="FFFFFF"/>
          </w:tcPr>
          <w:p>
            <w:pPr>
              <w:pStyle w:val="28"/>
              <w:ind w:right="-60"/>
              <w:bidi w:val="0"/>
            </w:pPr>
            <w:r>
              <w:rPr>
                <w:u w:val="none"/>
              </w:rPr>
              <w:t/>
            </w:r>
          </w:p>
          <w:p>
            <w:pPr>
              <w:pStyle w:val="28"/>
              <w:ind w:right="90"/>
              <w:bidi w:val="0"/>
              <w:spacing w:before="60"/>
            </w:pPr>
            <w:r>
              <w:rPr>
                <w:sz w:val="16"/>
              </w:rPr>
              <w:t>Verandering/</w:t>
            </w:r>
          </w:p>
          <w:p>
            <w:pPr>
              <w:pStyle w:val="28"/>
              <w:ind w:right="90"/>
              <w:bidi w:val="0"/>
            </w:pPr>
            <w:r>
              <w:rPr>
                <w:sz w:val="16"/>
              </w:rPr>
              <w:t>Change</w:t>
            </w:r>
          </w:p>
        </w:tc>
      </w:tr>
      <w:tr>
        <w:tc>
          <w:tcPr>
            <w:tcW w:w="2520" w:type="dxa"/>
            <w:shd w:val="clear" w:color="auto" w:fill="FFFFFF"/>
          </w:tcPr>
          <w:p>
            <w:pPr>
              <w:pStyle w:val="28"/>
              <w:ind w:right="90"/>
              <w:bidi w:val="0"/>
            </w:pPr>
            <w:r>
              <w:rPr>
                <w:u w:val="none"/>
              </w:rPr>
              <w:t/>
            </w:r>
          </w:p>
          <w:p>
            <w:pPr>
              <w:pStyle w:val="28"/>
              <w:jc w:val="both"/>
              <w:ind w:right="-60"/>
              <w:bidi w:val="0"/>
              <w:spacing w:before="15" w:after="15"/>
            </w:pPr>
            <w:r>
              <w:rPr>
                <w:u w:val="none"/>
              </w:rPr>
              <w:t/>
            </w:r>
          </w:p>
        </w:tc>
        <w:tc>
          <w:tcPr>
            <w:tcW w:w="2100" w:type="dxa"/>
            <w:shd w:val="clear" w:color="auto" w:fill="FFFFFF"/>
          </w:tcPr>
          <w:p>
            <w:pPr>
              <w:pStyle w:val="28"/>
              <w:ind w:right="-60"/>
              <w:bidi w:val="0"/>
              <w:spacing w:before="15" w:after="15"/>
            </w:pPr>
            <w:r>
              <w:rPr>
                <w:sz w:val="16"/>
              </w:rPr>
              <w:t>Ha</w:t>
            </w:r>
          </w:p>
        </w:tc>
        <w:tc>
          <w:tcPr>
            <w:tcW w:w="1910" w:type="dxa"/>
            <w:shd w:val="clear" w:color="auto" w:fill="FFFFFF"/>
          </w:tcPr>
          <w:p>
            <w:pPr>
              <w:pStyle w:val="28"/>
              <w:ind w:right="-60"/>
              <w:bidi w:val="0"/>
              <w:spacing w:before="15" w:after="15"/>
            </w:pPr>
            <w:r>
              <w:rPr>
                <w:u w:val="none"/>
              </w:rPr>
              <w:t/>
            </w:r>
          </w:p>
          <w:p>
            <w:pPr>
              <w:pStyle w:val="28"/>
              <w:ind w:right="-60"/>
              <w:bidi w:val="0"/>
              <w:spacing w:before="15" w:after="15"/>
            </w:pPr>
            <w:r>
              <w:rPr>
                <w:sz w:val="16"/>
              </w:rPr>
              <w:t>Ha</w:t>
            </w:r>
          </w:p>
        </w:tc>
        <w:tc>
          <w:tcPr>
            <w:tcW w:w="1910" w:type="dxa"/>
            <w:shd w:val="clear" w:color="auto" w:fill="FFFFFF"/>
          </w:tcPr>
          <w:p>
            <w:pPr>
              <w:pStyle w:val="28"/>
              <w:ind w:right="-60"/>
              <w:bidi w:val="0"/>
              <w:spacing w:before="15" w:after="15"/>
            </w:pPr>
            <w:r>
              <w:rPr>
                <w:u w:val="none"/>
              </w:rPr>
              <w:t/>
            </w:r>
          </w:p>
          <w:p>
            <w:pPr>
              <w:pStyle w:val="28"/>
              <w:ind w:right="-60"/>
              <w:bidi w:val="0"/>
              <w:spacing w:before="15" w:after="15"/>
            </w:pPr>
            <w:r>
              <w:rPr>
                <w:sz w:val="16"/>
              </w:rPr>
              <w:t>Tons</w:t>
            </w:r>
          </w:p>
        </w:tc>
        <w:tc>
          <w:tcPr>
            <w:tcW w:w="1350" w:type="dxa"/>
            <w:shd w:val="clear" w:color="auto" w:fill="FFFFFF"/>
          </w:tcPr>
          <w:p>
            <w:pPr>
              <w:pStyle w:val="28"/>
              <w:ind w:right="-60"/>
              <w:bidi w:val="0"/>
              <w:spacing w:before="15" w:after="15"/>
            </w:pPr>
            <w:r>
              <w:rPr>
                <w:u w:val="none"/>
              </w:rPr>
              <w:t/>
            </w:r>
          </w:p>
          <w:p>
            <w:pPr>
              <w:pStyle w:val="28"/>
              <w:ind w:right="90"/>
              <w:bidi w:val="0"/>
              <w:spacing w:before="15" w:after="15"/>
            </w:pPr>
            <w:r>
              <w:rPr>
                <w:sz w:val="16"/>
              </w:rPr>
              <w:t>%</w:t>
            </w:r>
          </w:p>
        </w:tc>
      </w:tr>
      <w:tr>
        <w:tc>
          <w:tcPr>
            <w:tcW w:w="2520" w:type="dxa"/>
            <w:shd w:val="clear" w:color="auto" w:fill="FFFFFF"/>
          </w:tcPr>
          <w:p>
            <w:pPr>
              <w:pStyle w:val="28"/>
              <w:ind w:right="90"/>
              <w:bidi w:val="0"/>
              <w:spacing w:before="15" w:after="15"/>
            </w:pPr>
            <w:r>
              <w:rPr>
                <w:u w:val="none"/>
              </w:rPr>
              <w:t/>
            </w:r>
          </w:p>
          <w:p>
            <w:pPr>
              <w:pStyle w:val="28"/>
              <w:jc w:val="both"/>
              <w:ind w:right="-60"/>
              <w:bidi w:val="0"/>
              <w:spacing w:before="15" w:after="15"/>
            </w:pPr>
            <w:r>
              <w:rPr>
                <w:u w:val="none"/>
              </w:rPr>
              <w:t/>
            </w:r>
          </w:p>
        </w:tc>
        <w:tc>
          <w:tcPr>
            <w:tcW w:w="2100" w:type="dxa"/>
            <w:shd w:val="clear" w:color="auto" w:fill="FFFFFF"/>
          </w:tcPr>
          <w:p>
            <w:pPr>
              <w:pStyle w:val="28"/>
              <w:ind w:left="-60" w:right="-60"/>
              <w:bidi w:val="0"/>
              <w:spacing w:before="15" w:after="15"/>
            </w:pPr>
            <w:r>
              <w:rPr>
                <w:sz w:val="16"/>
              </w:rPr>
              <w:t>soos middel Oktober 2009/</w:t>
            </w:r>
          </w:p>
          <w:p>
            <w:pPr>
              <w:pStyle w:val="28"/>
              <w:ind w:left="-60" w:right="-60"/>
              <w:bidi w:val="0"/>
              <w:spacing w:before="15" w:after="15"/>
            </w:pPr>
            <w:r>
              <w:rPr>
                <w:sz w:val="16"/>
              </w:rPr>
              <w:t>as mid October 2009</w:t>
            </w:r>
          </w:p>
        </w:tc>
        <w:tc>
          <w:tcPr>
            <w:tcW w:w="1910" w:type="dxa"/>
            <w:shd w:val="clear" w:color="auto" w:fill="FFFFFF"/>
          </w:tcPr>
          <w:p>
            <w:pPr>
              <w:pStyle w:val="28"/>
              <w:ind w:left="-60" w:right="-60"/>
              <w:bidi w:val="0"/>
              <w:spacing w:before="15" w:after="15"/>
            </w:pPr>
            <w:r>
              <w:rPr>
                <w:u w:val="none"/>
              </w:rPr>
              <w:t/>
            </w:r>
          </w:p>
          <w:p>
            <w:pPr>
              <w:pStyle w:val="28"/>
              <w:ind w:right="-60"/>
              <w:bidi w:val="0"/>
              <w:spacing w:before="15" w:after="15"/>
            </w:pPr>
            <w:r>
              <w:rPr>
                <w:u w:val="none"/>
              </w:rPr>
              <w:t/>
            </w:r>
          </w:p>
        </w:tc>
        <w:tc>
          <w:tcPr>
            <w:tcW w:w="1910" w:type="dxa"/>
            <w:shd w:val="clear" w:color="auto" w:fill="FFFFFF"/>
          </w:tcPr>
          <w:p>
            <w:pPr>
              <w:pStyle w:val="28"/>
              <w:ind w:right="-60"/>
              <w:bidi w:val="0"/>
              <w:spacing w:before="15" w:after="15"/>
            </w:pPr>
            <w:r>
              <w:rPr>
                <w:u w:val="none"/>
              </w:rPr>
              <w:t/>
            </w:r>
          </w:p>
        </w:tc>
        <w:tc>
          <w:tcPr>
            <w:tcW w:w="1350" w:type="dxa"/>
            <w:shd w:val="clear" w:color="auto" w:fill="FFFFFF"/>
          </w:tcPr>
          <w:p>
            <w:pPr>
              <w:pStyle w:val="28"/>
              <w:ind w:right="90"/>
              <w:bidi w:val="0"/>
              <w:spacing w:before="15" w:after="15"/>
            </w:pPr>
            <w:r>
              <w:rPr>
                <w:u w:val="none"/>
              </w:rPr>
              <w:t/>
            </w:r>
          </w:p>
        </w:tc>
      </w:tr>
      <w:tr>
        <w:tc>
          <w:tcPr>
            <w:tcW w:w="2520" w:type="dxa"/>
            <w:shd w:val="clear" w:color="auto" w:fill="FFFFFF"/>
          </w:tcPr>
          <w:p>
            <w:pPr>
              <w:pStyle w:val="28"/>
              <w:jc w:val="both"/>
              <w:ind w:right="-60"/>
              <w:bidi w:val="0"/>
              <w:spacing w:before="15" w:after="15"/>
            </w:pPr>
            <w:r>
              <w:rPr>
                <w:u w:val="none"/>
              </w:rPr>
              <w:t/>
            </w:r>
          </w:p>
        </w:tc>
        <w:tc>
          <w:tcPr>
            <w:tcW w:w="2100" w:type="dxa"/>
            <w:shd w:val="clear" w:color="auto" w:fill="FFFFFF"/>
          </w:tcPr>
          <w:p>
            <w:pPr>
              <w:pStyle w:val="28"/>
              <w:ind w:right="-60"/>
              <w:bidi w:val="0"/>
              <w:spacing w:before="15" w:after="15"/>
            </w:pPr>
            <w:r>
              <w:rPr>
                <w:sz w:val="16"/>
              </w:rPr>
              <w:t>(A)</w:t>
            </w:r>
          </w:p>
        </w:tc>
        <w:tc>
          <w:tcPr>
            <w:tcW w:w="1910" w:type="dxa"/>
            <w:shd w:val="clear" w:color="auto" w:fill="FFFFFF"/>
          </w:tcPr>
          <w:p>
            <w:pPr>
              <w:pStyle w:val="28"/>
              <w:ind w:right="-60"/>
              <w:bidi w:val="0"/>
              <w:spacing w:before="15" w:after="15"/>
            </w:pPr>
            <w:r>
              <w:rPr>
                <w:u w:val="none"/>
              </w:rPr>
              <w:t/>
            </w:r>
          </w:p>
          <w:p>
            <w:pPr>
              <w:pStyle w:val="28"/>
              <w:ind w:right="-60"/>
              <w:bidi w:val="0"/>
              <w:spacing w:before="15" w:after="15"/>
            </w:pPr>
            <w:r>
              <w:rPr>
                <w:sz w:val="16"/>
              </w:rPr>
              <w:t>(B)</w:t>
            </w:r>
          </w:p>
        </w:tc>
        <w:tc>
          <w:tcPr>
            <w:tcW w:w="1910" w:type="dxa"/>
            <w:shd w:val="clear" w:color="auto" w:fill="FFFFFF"/>
          </w:tcPr>
          <w:p>
            <w:pPr>
              <w:pStyle w:val="28"/>
              <w:ind w:right="-60"/>
              <w:bidi w:val="0"/>
              <w:spacing w:before="15" w:after="15"/>
            </w:pPr>
            <w:r>
              <w:rPr>
                <w:u w:val="none"/>
              </w:rPr>
              <w:t/>
            </w:r>
          </w:p>
          <w:p>
            <w:pPr>
              <w:pStyle w:val="28"/>
              <w:ind w:right="-60"/>
              <w:bidi w:val="0"/>
              <w:spacing w:before="15" w:after="15"/>
            </w:pPr>
            <w:r>
              <w:rPr>
                <w:sz w:val="16"/>
              </w:rPr>
              <w:t>(C)</w:t>
            </w:r>
          </w:p>
        </w:tc>
        <w:tc>
          <w:tcPr>
            <w:tcW w:w="1350" w:type="dxa"/>
            <w:shd w:val="clear" w:color="auto" w:fill="FFFFFF"/>
          </w:tcPr>
          <w:p>
            <w:pPr>
              <w:pStyle w:val="28"/>
              <w:ind w:right="-60"/>
              <w:bidi w:val="0"/>
              <w:spacing w:before="15" w:after="15"/>
            </w:pPr>
            <w:r>
              <w:rPr>
                <w:u w:val="none"/>
              </w:rPr>
              <w:t/>
            </w:r>
          </w:p>
          <w:p>
            <w:pPr>
              <w:pStyle w:val="28"/>
              <w:ind w:right="-60"/>
              <w:bidi w:val="0"/>
              <w:spacing w:before="15" w:after="15"/>
            </w:pPr>
            <w:r>
              <w:rPr>
                <w:sz w:val="16"/>
              </w:rPr>
              <w:t>(A) ÷ (B)</w:t>
            </w:r>
          </w:p>
        </w:tc>
      </w:tr>
      <w:tr>
        <w:tc>
          <w:tcPr>
            <w:tcW w:w="9790" w:type="dxa"/>
            <w:gridSpan w:val="5"/>
            <w:shd w:val="clear" w:color="auto" w:fill="FFFFFF"/>
          </w:tcPr>
          <w:p>
            <w:pPr>
              <w:pStyle w:val="28"/>
              <w:ind w:right="-60"/>
              <w:bidi w:val="0"/>
              <w:spacing w:before="15" w:after="15"/>
            </w:pPr>
            <w:r>
              <w:rPr>
                <w:u w:val="none"/>
              </w:rPr>
              <w:t/>
            </w:r>
          </w:p>
          <w:p>
            <w:pPr>
              <w:pStyle w:val="28"/>
              <w:jc w:val="left"/>
              <w:ind w:right="-105"/>
              <w:bidi w:val="0"/>
            </w:pPr>
            <w:r>
              <w:rPr>
                <w:sz w:val="16"/>
              </w:rPr>
              <w:t>Commercial/Kommersieël:</w:t>
            </w:r>
          </w:p>
        </w:tc>
      </w:tr>
      <w:tr>
        <w:tc>
          <w:tcPr>
            <w:tcW w:w="2520" w:type="dxa"/>
            <w:shd w:val="clear" w:color="auto" w:fill="FFFFFF"/>
          </w:tcPr>
          <w:p>
            <w:pPr>
              <w:pStyle w:val="28"/>
              <w:jc w:val="left"/>
              <w:ind w:right="-105"/>
              <w:bidi w:val="0"/>
            </w:pPr>
            <w:r>
              <w:rPr>
                <w:u w:val="none"/>
              </w:rPr>
              <w:t/>
            </w:r>
          </w:p>
          <w:p>
            <w:pPr>
              <w:pStyle w:val="28"/>
              <w:jc w:val="both"/>
              <w:ind w:right="-105" w:firstLine="180"/>
              <w:bidi w:val="0"/>
              <w:spacing w:before="45" w:after="45"/>
            </w:pPr>
            <w:r>
              <w:rPr>
                <w:sz w:val="16"/>
              </w:rPr>
              <w:t>White maize/Witmielies</w:t>
            </w:r>
          </w:p>
        </w:tc>
        <w:tc>
          <w:tcPr>
            <w:tcW w:w="2100" w:type="dxa"/>
            <w:shd w:val="clear" w:color="auto" w:fill="FFFFFF"/>
          </w:tcPr>
          <w:p>
            <w:pPr>
              <w:pStyle w:val="28"/>
              <w:jc w:val="both"/>
              <w:ind w:right="-105" w:firstLine="180"/>
              <w:bidi w:val="0"/>
              <w:spacing w:before="45" w:after="45"/>
            </w:pPr>
            <w:r>
              <w:rPr>
                <w:u w:val="none"/>
              </w:rPr>
              <w:t/>
            </w:r>
          </w:p>
          <w:p>
            <w:pPr>
              <w:pStyle w:val="28"/>
              <w:jc w:val="right"/>
              <w:ind w:right="165"/>
              <w:bidi w:val="0"/>
            </w:pPr>
            <w:r>
              <w:rPr>
                <w:b/>
                <w:sz w:val="16"/>
              </w:rPr>
              <w:t>1  644  500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1  489  000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6  771 300</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+10,4</w:t>
            </w:r>
          </w:p>
        </w:tc>
      </w:tr>
      <w:tr>
        <w:tc>
          <w:tcPr>
            <w:tcW w:w="2520" w:type="dxa"/>
            <w:shd w:val="clear" w:color="auto" w:fill="FFFFFF"/>
          </w:tcPr>
          <w:p>
            <w:pPr>
              <w:jc w:val="right"/>
              <w:ind w:right="105"/>
              <w:bidi w:val="0"/>
            </w:pPr>
            <w:r>
              <w:rPr>
                <w:rFonts w:ascii="Tahoma" w:hAnsi="Tahoma" w:cs="Tahoma" w:eastAsia="Tahoma"/>
              </w:rPr>
              <w:t/>
            </w:r>
          </w:p>
          <w:p>
            <w:pPr>
              <w:pStyle w:val="28"/>
              <w:jc w:val="both"/>
              <w:ind w:right="-105" w:firstLine="180"/>
              <w:bidi w:val="0"/>
              <w:spacing w:before="45" w:after="45"/>
            </w:pPr>
            <w:r>
              <w:rPr>
                <w:sz w:val="16"/>
              </w:rPr>
              <w:t>Yellow maize/Geelmielies</w:t>
            </w:r>
          </w:p>
        </w:tc>
        <w:tc>
          <w:tcPr>
            <w:tcW w:w="2100" w:type="dxa"/>
            <w:shd w:val="clear" w:color="auto" w:fill="FFFFFF"/>
          </w:tcPr>
          <w:p>
            <w:pPr>
              <w:pStyle w:val="28"/>
              <w:jc w:val="both"/>
              <w:ind w:right="-105" w:firstLine="180"/>
              <w:bidi w:val="0"/>
              <w:spacing w:before="45" w:after="45"/>
            </w:pPr>
            <w:r>
              <w:rPr>
                <w:u w:val="none"/>
              </w:rPr>
              <w:t/>
            </w:r>
          </w:p>
          <w:p>
            <w:pPr>
              <w:pStyle w:val="28"/>
              <w:jc w:val="right"/>
              <w:ind w:right="165"/>
              <w:bidi w:val="0"/>
            </w:pPr>
            <w:r>
              <w:rPr>
                <w:b/>
                <w:sz w:val="16"/>
              </w:rPr>
              <w:t>927  500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938  500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4  969 500</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-1,2</w:t>
            </w:r>
          </w:p>
        </w:tc>
      </w:tr>
      <w:tr>
        <w:tc>
          <w:tcPr>
            <w:tcW w:w="2520" w:type="dxa"/>
            <w:shd w:val="clear" w:color="auto" w:fill="FFFFFF"/>
          </w:tcPr>
          <w:p>
            <w:pPr>
              <w:jc w:val="right"/>
              <w:ind w:right="105"/>
              <w:bidi w:val="0"/>
            </w:pPr>
            <w:r>
              <w:rPr>
                <w:rFonts w:ascii="Tahoma" w:hAnsi="Tahoma" w:cs="Tahoma" w:eastAsia="Tahoma"/>
              </w:rPr>
              <w:t/>
            </w:r>
          </w:p>
          <w:p>
            <w:pPr>
              <w:pStyle w:val="28"/>
              <w:jc w:val="left"/>
              <w:ind w:right="75"/>
              <w:bidi w:val="0"/>
              <w:spacing w:before="45" w:after="45"/>
            </w:pPr>
            <w:r>
              <w:rPr>
                <w:sz w:val="16"/>
              </w:rPr>
              <w:t>Maize/Mielies</w:t>
            </w:r>
          </w:p>
        </w:tc>
        <w:tc>
          <w:tcPr>
            <w:tcW w:w="2100" w:type="dxa"/>
            <w:shd w:val="clear" w:color="auto" w:fill="FFFFFF"/>
          </w:tcPr>
          <w:p>
            <w:pPr>
              <w:pStyle w:val="28"/>
              <w:jc w:val="left"/>
              <w:ind w:right="75"/>
              <w:bidi w:val="0"/>
              <w:spacing w:before="45" w:after="45"/>
            </w:pPr>
            <w:r>
              <w:rPr>
                <w:u w:val="none"/>
              </w:rPr>
              <w:t/>
            </w:r>
          </w:p>
          <w:p>
            <w:pPr>
              <w:pStyle w:val="28"/>
              <w:jc w:val="right"/>
              <w:ind w:right="165"/>
              <w:bidi w:val="0"/>
            </w:pPr>
            <w:r>
              <w:rPr>
                <w:b/>
                <w:sz w:val="16"/>
              </w:rPr>
              <w:t>2  572  000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2  427 500</w:t>
            </w:r>
          </w:p>
        </w:tc>
        <w:tc>
          <w:tcPr>
            <w:tcW w:w="1910" w:type="dxa"/>
            <w:shd w:val="clear" w:color="auto" w:fill="FFFFFF"/>
          </w:tcPr>
          <w:p>
            <w:pPr>
              <w:pStyle w:val="28"/>
              <w:jc w:val="right"/>
              <w:ind w:right="165"/>
              <w:bidi w:val="0"/>
              <w:spacing w:before="45" w:after="45"/>
            </w:pPr>
            <w:r>
              <w:rPr>
                <w:u w:val="none"/>
              </w:rPr>
              <w:t/>
            </w:r>
          </w:p>
          <w:p>
            <w:pPr>
              <w:jc w:val="right"/>
              <w:ind w:right="135"/>
              <w:bidi w:val="0"/>
              <w:spacing w:before="45" w:after="45"/>
            </w:pPr>
            <w:r>
              <w:rPr>
                <w:rFonts w:ascii="Tahoma" w:hAnsi="Tahoma" w:cs="Tahoma" w:eastAsia="Tahoma"/>
                <w:sz w:val="16"/>
              </w:rPr>
              <w:t>11 740 800</w:t>
            </w:r>
          </w:p>
        </w:tc>
        <w:tc>
          <w:tcPr>
            <w:tcW w:w="1350" w:type="dxa"/>
            <w:shd w:val="clear" w:color="auto" w:fill="FFFFFF"/>
          </w:tcPr>
          <w:p>
            <w:pPr>
              <w:jc w:val="right"/>
              <w:ind w:right="135"/>
              <w:bidi w:val="0"/>
              <w:spacing w:before="45" w:after="45"/>
            </w:pPr>
            <w:r>
              <w:rPr>
                <w:rFonts w:ascii="Tahoma" w:hAnsi="Tahoma" w:cs="Tahoma" w:eastAsia="Tahoma"/>
              </w:rPr>
              <w:t/>
            </w:r>
          </w:p>
          <w:p>
            <w:pPr>
              <w:jc w:val="right"/>
              <w:ind w:right="105"/>
              <w:bidi w:val="0"/>
            </w:pPr>
            <w:r>
              <w:rPr>
                <w:rFonts w:ascii="Tahoma" w:hAnsi="Tahoma" w:cs="Tahoma" w:eastAsia="Tahoma"/>
                <w:b/>
                <w:sz w:val="16"/>
              </w:rPr>
              <w:t>+6,0</w:t>
            </w:r>
          </w:p>
        </w:tc>
      </w:tr>
      <w:tr>
        <w:tc>
          <w:tcPr>
            <w:tcW w:w="2520" w:type="dxa"/>
            <w:shd w:val="clear" w:color="auto" w:fill="FFFFFF"/>
          </w:tcPr>
          <w:p>
            <w:pPr>
              <w:jc w:val="right"/>
              <w:ind w:right="105"/>
              <w:bidi w:val="0"/>
            </w:pPr>
            <w:r>
              <w:rPr>
                <w:rFonts w:ascii="Tahoma" w:hAnsi="Tahoma" w:cs="Tahoma" w:eastAsia="Tahoma"/>
              </w:rPr>
              <w:t/>
            </w:r>
          </w:p>
          <w:p>
            <w:pPr>
              <w:pStyle w:val="28"/>
              <w:jc w:val="both"/>
              <w:ind w:right="-60"/>
              <w:bidi w:val="0"/>
              <w:spacing w:before="45" w:after="45"/>
            </w:pPr>
            <w:r>
              <w:rPr>
                <w:sz w:val="16"/>
              </w:rPr>
              <w:t>Sunflower seed/Sonneblomsaad</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452  500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635 800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843 530</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-28,8</w:t>
            </w:r>
          </w:p>
        </w:tc>
      </w:tr>
      <w:tr>
        <w:tc>
          <w:tcPr>
            <w:tcW w:w="2520" w:type="dxa"/>
            <w:shd w:val="clear" w:color="auto" w:fill="FFFFFF"/>
          </w:tcPr>
          <w:p>
            <w:pPr>
              <w:jc w:val="right"/>
              <w:ind w:right="105"/>
              <w:bidi w:val="0"/>
            </w:pPr>
            <w:r>
              <w:rPr>
                <w:rFonts w:ascii="Tahoma" w:hAnsi="Tahoma" w:cs="Tahoma" w:eastAsia="Tahoma"/>
              </w:rPr>
              <w:t/>
            </w:r>
          </w:p>
          <w:p>
            <w:pPr>
              <w:pStyle w:val="28"/>
              <w:jc w:val="both"/>
              <w:ind w:right="-60"/>
              <w:bidi w:val="0"/>
              <w:spacing w:before="45" w:after="45"/>
            </w:pPr>
            <w:r>
              <w:rPr>
                <w:sz w:val="16"/>
              </w:rPr>
              <w:t>Soya-beans/Sojabone</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271  000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237 750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509 295</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+14,0</w:t>
            </w:r>
          </w:p>
        </w:tc>
      </w:tr>
      <w:tr>
        <w:tc>
          <w:tcPr>
            <w:tcW w:w="2520" w:type="dxa"/>
            <w:shd w:val="clear" w:color="auto" w:fill="FFFFFF"/>
          </w:tcPr>
          <w:p>
            <w:pPr>
              <w:jc w:val="right"/>
              <w:ind w:right="105"/>
              <w:bidi w:val="0"/>
            </w:pPr>
            <w:r>
              <w:rPr>
                <w:rFonts w:ascii="Tahoma" w:hAnsi="Tahoma" w:cs="Tahoma" w:eastAsia="Tahoma"/>
              </w:rPr>
              <w:t/>
            </w:r>
          </w:p>
          <w:p>
            <w:pPr>
              <w:pStyle w:val="28"/>
              <w:jc w:val="both"/>
              <w:ind w:right="-60"/>
              <w:bidi w:val="0"/>
              <w:spacing w:before="45" w:after="45"/>
            </w:pPr>
            <w:r>
              <w:rPr>
                <w:sz w:val="16"/>
              </w:rPr>
              <w:t>Groundnuts/Grondbone</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63  500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54  550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99 135</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+16,4</w:t>
            </w:r>
          </w:p>
        </w:tc>
      </w:tr>
      <w:tr>
        <w:tc>
          <w:tcPr>
            <w:tcW w:w="2520" w:type="dxa"/>
            <w:shd w:val="clear" w:color="auto" w:fill="FFFFFF"/>
          </w:tcPr>
          <w:p>
            <w:pPr>
              <w:jc w:val="right"/>
              <w:ind w:right="105"/>
              <w:bidi w:val="0"/>
            </w:pPr>
            <w:r>
              <w:rPr>
                <w:rFonts w:ascii="Tahoma" w:hAnsi="Tahoma" w:cs="Tahoma" w:eastAsia="Tahoma"/>
              </w:rPr>
              <w:t/>
            </w:r>
          </w:p>
          <w:p>
            <w:pPr>
              <w:pStyle w:val="28"/>
              <w:jc w:val="both"/>
              <w:ind w:right="-60"/>
              <w:bidi w:val="0"/>
              <w:spacing w:before="45" w:after="45"/>
            </w:pPr>
            <w:r>
              <w:rPr>
                <w:sz w:val="16"/>
              </w:rPr>
              <w:t>Sorghum</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70  000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85 500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271 250</w:t>
            </w:r>
          </w:p>
        </w:tc>
        <w:tc>
          <w:tcPr>
            <w:tcW w:w="1350" w:type="dxa"/>
            <w:shd w:val="clear" w:color="auto" w:fill="FFFFFF"/>
          </w:tcPr>
          <w:p>
            <w:pPr>
              <w:pStyle w:val="28"/>
              <w:jc w:val="right"/>
              <w:ind w:right="165"/>
              <w:bidi w:val="0"/>
              <w:spacing w:before="45" w:after="45"/>
            </w:pPr>
            <w:r>
              <w:rPr>
                <w:u w:val="none"/>
              </w:rPr>
              <w:t/>
            </w:r>
          </w:p>
          <w:p>
            <w:pPr>
              <w:pStyle w:val="28"/>
              <w:jc w:val="right"/>
              <w:ind w:right="165"/>
              <w:bidi w:val="0"/>
            </w:pPr>
            <w:r>
              <w:rPr>
                <w:b/>
                <w:sz w:val="16"/>
              </w:rPr>
              <w:t>-18,1</w:t>
            </w:r>
          </w:p>
        </w:tc>
      </w:tr>
      <w:tr>
        <w:tc>
          <w:tcPr>
            <w:tcW w:w="2520" w:type="dxa"/>
            <w:shd w:val="clear" w:color="auto" w:fill="FFFFFF"/>
          </w:tcPr>
          <w:p>
            <w:pPr>
              <w:pStyle w:val="28"/>
              <w:jc w:val="right"/>
              <w:ind w:right="165"/>
              <w:bidi w:val="0"/>
            </w:pPr>
            <w:r>
              <w:rPr>
                <w:u w:val="none"/>
              </w:rPr>
              <w:t/>
            </w:r>
          </w:p>
          <w:p>
            <w:pPr>
              <w:pStyle w:val="28"/>
              <w:jc w:val="both"/>
              <w:ind w:right="-60"/>
              <w:bidi w:val="0"/>
              <w:spacing w:before="45" w:after="45"/>
            </w:pPr>
            <w:r>
              <w:rPr>
                <w:sz w:val="16"/>
              </w:rPr>
              <w:t>Dry beans/Droëbone</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44  000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43  800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67 030</w:t>
            </w:r>
          </w:p>
        </w:tc>
        <w:tc>
          <w:tcPr>
            <w:tcW w:w="1350" w:type="dxa"/>
            <w:shd w:val="clear" w:color="auto" w:fill="FFFFFF"/>
          </w:tcPr>
          <w:p>
            <w:pPr>
              <w:pStyle w:val="28"/>
              <w:jc w:val="right"/>
              <w:ind w:right="165"/>
              <w:bidi w:val="0"/>
              <w:spacing w:before="45" w:after="45"/>
            </w:pPr>
            <w:r>
              <w:rPr>
                <w:u w:val="none"/>
              </w:rPr>
              <w:t/>
            </w:r>
          </w:p>
          <w:p>
            <w:pPr>
              <w:jc w:val="right"/>
              <w:ind w:right="105"/>
              <w:bidi w:val="0"/>
            </w:pPr>
            <w:r>
              <w:rPr>
                <w:rFonts w:ascii="Tahoma" w:hAnsi="Tahoma" w:cs="Tahoma" w:eastAsia="Tahoma"/>
                <w:b/>
                <w:sz w:val="16"/>
              </w:rPr>
              <w:t>+0,5</w:t>
            </w:r>
          </w:p>
        </w:tc>
      </w:tr>
      <w:tr>
        <w:tc>
          <w:tcPr>
            <w:tcW w:w="2520" w:type="dxa"/>
            <w:shd w:val="clear" w:color="auto" w:fill="FFFFFF"/>
          </w:tcPr>
          <w:p>
            <w:pPr>
              <w:jc w:val="right"/>
              <w:ind w:right="105"/>
              <w:bidi w:val="0"/>
            </w:pPr>
            <w:r>
              <w:rPr>
                <w:rFonts w:ascii="Tahoma" w:hAnsi="Tahoma" w:cs="Tahoma" w:eastAsia="Tahoma"/>
              </w:rPr>
              <w:t/>
            </w:r>
          </w:p>
          <w:p>
            <w:pPr>
              <w:pStyle w:val="28"/>
              <w:jc w:val="both"/>
              <w:ind w:right="-60"/>
              <w:bidi w:val="0"/>
              <w:spacing w:before="45" w:after="45"/>
            </w:pPr>
            <w:r>
              <w:rPr>
                <w:sz w:val="16"/>
              </w:rPr>
              <w:t>TOTAL/TOTAAL</w:t>
            </w:r>
          </w:p>
        </w:tc>
        <w:tc>
          <w:tcPr>
            <w:tcW w:w="2100" w:type="dxa"/>
            <w:shd w:val="clear" w:color="auto" w:fill="FFFFFF"/>
          </w:tcPr>
          <w:p>
            <w:pPr>
              <w:pStyle w:val="28"/>
              <w:jc w:val="both"/>
              <w:ind w:right="-60"/>
              <w:bidi w:val="0"/>
              <w:spacing w:before="45" w:after="45"/>
            </w:pPr>
            <w:r>
              <w:rPr>
                <w:u w:val="none"/>
              </w:rPr>
              <w:t/>
            </w:r>
          </w:p>
          <w:p>
            <w:pPr>
              <w:pStyle w:val="28"/>
              <w:jc w:val="right"/>
              <w:ind w:right="165"/>
              <w:bidi w:val="0"/>
            </w:pPr>
            <w:r>
              <w:rPr>
                <w:b/>
                <w:sz w:val="16"/>
              </w:rPr>
              <w:t>3 473 000</w:t>
            </w:r>
          </w:p>
        </w:tc>
        <w:tc>
          <w:tcPr>
            <w:tcW w:w="1910" w:type="dxa"/>
            <w:shd w:val="clear" w:color="auto" w:fill="FFFFFF"/>
          </w:tcPr>
          <w:p>
            <w:pPr>
              <w:pStyle w:val="28"/>
              <w:jc w:val="right"/>
              <w:ind w:right="165"/>
              <w:bidi w:val="0"/>
            </w:pPr>
            <w:r>
              <w:rPr>
                <w:u w:val="none"/>
              </w:rPr>
              <w:t/>
            </w:r>
          </w:p>
          <w:p>
            <w:pPr>
              <w:pStyle w:val="28"/>
              <w:jc w:val="right"/>
              <w:ind w:right="165"/>
              <w:bidi w:val="0"/>
              <w:spacing w:before="45" w:after="45"/>
            </w:pPr>
            <w:r>
              <w:rPr>
                <w:sz w:val="16"/>
              </w:rPr>
              <w:t>3 484 900</w:t>
            </w:r>
          </w:p>
        </w:tc>
        <w:tc>
          <w:tcPr>
            <w:tcW w:w="1910" w:type="dxa"/>
            <w:shd w:val="clear" w:color="auto" w:fill="FFFFFF"/>
          </w:tcPr>
          <w:p>
            <w:pPr>
              <w:pStyle w:val="28"/>
              <w:jc w:val="right"/>
              <w:ind w:right="165"/>
              <w:bidi w:val="0"/>
              <w:spacing w:before="45" w:after="45"/>
            </w:pPr>
            <w:r>
              <w:rPr>
                <w:u w:val="none"/>
              </w:rPr>
              <w:t/>
            </w:r>
          </w:p>
          <w:p>
            <w:pPr>
              <w:pStyle w:val="28"/>
              <w:jc w:val="right"/>
              <w:ind w:right="165"/>
              <w:bidi w:val="0"/>
              <w:spacing w:before="45" w:after="45"/>
            </w:pPr>
            <w:r>
              <w:rPr>
                <w:sz w:val="16"/>
              </w:rPr>
              <w:t xml:space="preserve">13 531 040 </w:t>
            </w:r>
          </w:p>
        </w:tc>
        <w:tc>
          <w:tcPr>
            <w:tcW w:w="1350" w:type="dxa"/>
            <w:shd w:val="clear" w:color="auto" w:fill="FFFFFF"/>
          </w:tcPr>
          <w:p>
            <w:pPr>
              <w:pStyle w:val="28"/>
              <w:jc w:val="right"/>
              <w:ind w:right="165"/>
              <w:bidi w:val="0"/>
              <w:spacing w:before="45" w:after="45"/>
            </w:pPr>
            <w:r>
              <w:rPr>
                <w:u w:val="none"/>
              </w:rPr>
              <w:t/>
            </w:r>
          </w:p>
          <w:p>
            <w:pPr>
              <w:pStyle w:val="28"/>
              <w:jc w:val="right"/>
              <w:ind w:right="135"/>
              <w:bidi w:val="0"/>
            </w:pPr>
            <w:r>
              <w:rPr>
                <w:b/>
                <w:sz w:val="16"/>
              </w:rPr>
              <w:t>-0,3</w:t>
            </w:r>
          </w:p>
        </w:tc>
      </w:tr>
    </w:tbl>
    <w:p>
      <w:pPr>
        <w:bidi w:val="0"/>
      </w:pPr>
      <w:r>
        <w:rPr>
          <w:rFonts w:ascii="Tahoma" w:hAnsi="Tahoma" w:cs="Tahoma" w:eastAsia="Tahoma"/>
        </w:rPr>
        <w:t/>
      </w:r>
    </w:p>
    <w:p>
      <w:pPr>
        <w:bidi w:val="0"/>
        <w:spacing w:before="120"/>
      </w:pPr>
      <w:r>
        <w:rPr>
          <w:rFonts w:ascii="Tahoma" w:hAnsi="Tahoma" w:cs="Tahoma" w:eastAsia="Tahoma"/>
          <w:sz w:val="14"/>
        </w:rPr>
        <w:t>1) September 2009</w:t>
      </w:r>
    </w:p>
    <w:p>
      <w:pPr>
        <w:bidi w:val="0"/>
      </w:pPr>
      <w:r>
        <w:t/>
      </w:r>
    </w:p>
    <w:p>
      <w:pPr>
        <w:ind w:left="180" w:hanging="180"/>
        <w:bidi w:val="0"/>
        <w:spacing w:before="120" w:after="120"/>
        <w:tabs>
          <w:tab w:val="left" w:pos="180"/>
        </w:tabs>
      </w:pPr>
      <w:r>
        <w:rPr>
          <w:rFonts w:ascii="Tahoma" w:hAnsi="Tahoma" w:cs="Tahoma" w:eastAsia="Tahoma"/>
          <w:b/>
          <w:sz w:val="14"/>
        </w:rPr>
        <w:t>*</w:t>
      </w:r>
      <w:r>
        <w:rPr>
          <w:rFonts w:ascii="Tahoma" w:hAnsi="Tahoma" w:cs="Tahoma" w:eastAsia="Tahoma"/>
          <w:b/>
          <w:sz w:val="14"/>
        </w:rPr>
        <w:tab/>
      </w:r>
      <w:r>
        <w:rPr>
          <w:rFonts w:ascii="Tahoma" w:hAnsi="Tahoma" w:cs="Tahoma" w:eastAsia="Tahoma"/>
          <w:sz w:val="14"/>
        </w:rPr>
        <w:t>Inligting gebaseer op ‘n opname onderneem deur die Direktoraat: Landboustatistiek van die Departement van Landbou, Bosbou en Visserye en</w:t>
      </w:r>
      <w:r>
        <w:br/>
      </w:r>
      <w:r>
        <w:rPr>
          <w:rFonts w:ascii="Tahoma" w:hAnsi="Tahoma" w:cs="Tahoma" w:eastAsia="Tahoma"/>
          <w:sz w:val="14"/>
        </w:rPr>
        <w:t>Provinsiale Departemente van Landbou.</w:t>
      </w:r>
    </w:p>
    <w:p>
      <w:pPr>
        <w:ind w:left="180" w:hanging="180"/>
        <w:bidi w:val="0"/>
        <w:spacing w:before="120"/>
        <w:tabs>
          <w:tab w:val="left" w:pos="180"/>
        </w:tabs>
      </w:pPr>
      <w:r>
        <w:rPr>
          <w:rFonts w:ascii="Tahoma" w:hAnsi="Tahoma" w:cs="Tahoma" w:eastAsia="Tahoma"/>
          <w:sz w:val="14"/>
        </w:rPr>
        <w:t>*</w:t>
      </w:r>
      <w:r>
        <w:rPr>
          <w:rFonts w:ascii="Tahoma" w:hAnsi="Tahoma" w:cs="Tahoma" w:eastAsia="Tahoma"/>
          <w:sz w:val="14"/>
        </w:rPr>
        <w:tab/>
      </w:r>
      <w:r>
        <w:rPr>
          <w:rFonts w:ascii="Tahoma" w:hAnsi="Tahoma" w:cs="Tahoma" w:eastAsia="Tahoma"/>
          <w:sz w:val="14"/>
        </w:rPr>
        <w:t>Information based on a survey conducted by the Directorate: Agricultural Statistics of the Department of Agriculture, Forestry and Fisheries and</w:t>
      </w:r>
      <w:r>
        <w:br/>
      </w:r>
      <w:r>
        <w:rPr>
          <w:rFonts w:ascii="Tahoma" w:hAnsi="Tahoma" w:cs="Tahoma" w:eastAsia="Tahoma"/>
          <w:sz w:val="14"/>
        </w:rPr>
        <w:t>Provincial Departments of Agriculture.</w:t>
      </w:r>
    </w:p>
    <w:p>
      <w:pPr>
        <w:pStyle w:val="28"/>
        <w:ind w:right="-60"/>
        <w:bidi w:val="0"/>
        <w:spacing w:after="60"/>
      </w:pPr>
      <w:r>
        <w:t/>
      </w:r>
    </w:p>
    <w:p>
      <w:pPr>
        <w:pStyle w:val="28"/>
        <w:ind w:right="-60"/>
        <w:bidi w:val="0"/>
      </w:pPr>
      <w:r>
        <w:t/>
      </w:r>
    </w:p>
    <w:p>
      <w:pPr>
        <w:pStyle w:val="28"/>
        <w:ind w:right="-60"/>
        <w:bidi w:val="0"/>
      </w:pPr>
      <w:r>
        <w:rPr>
          <w:sz w:val="16"/>
        </w:rPr>
        <w:t/>
      </w:r>
    </w:p>
    <w:p>
      <w:pPr>
        <w:pStyle w:val="28"/>
        <w:ind w:right="-60"/>
        <w:bidi w:val="0"/>
      </w:pPr>
      <w:r>
        <w:t/>
      </w:r>
    </w:p>
    <w:p>
      <w:pPr>
        <w:pStyle w:val="28"/>
        <w:ind w:right="-60"/>
        <w:bidi w:val="0"/>
      </w:pPr>
      <w:r>
        <w:t/>
      </w:r>
    </w:p>
    <w:p>
      <w:pPr>
        <w:pStyle w:val="28"/>
        <w:ind w:right="-60"/>
        <w:bidi w:val="0"/>
      </w:pPr>
      <w:r>
        <w:t/>
      </w:r>
    </w:p>
    <w:p>
      <w:pPr>
        <w:pStyle w:val="28"/>
        <w:ind w:right="-60"/>
        <w:bidi w:val="0"/>
      </w:pPr>
      <w:r>
        <w:t/>
      </w:r>
    </w:p>
    <w:p>
      <w:pPr>
        <w:pStyle w:val="28"/>
        <w:ind w:right="-60"/>
        <w:bidi w:val="0"/>
      </w:pPr>
      <w:r>
        <w:t/>
      </w:r>
    </w:p>
    <w:p>
      <w:pPr>
        <w:pStyle w:val="28"/>
        <w:jc w:val="left"/>
        <w:ind w:left="720" w:right="-795"/>
        <w:bidi w:val="0"/>
      </w:pPr>
      <w:r>
        <w:rPr>
          <w:sz w:val="16"/>
        </w:rPr>
        <w:t>* Intentions as at mid October 2009</w:t>
      </w:r>
    </w:p>
    <w:p>
      <w:pPr>
        <w:pStyle w:val="28"/>
        <w:ind w:right="-60"/>
        <w:bidi w:val="0"/>
      </w:pPr>
      <w:r>
        <w:t/>
      </w:r>
    </w:p>
    <w:p>
      <w:pPr>
        <w:pStyle w:val="28"/>
        <w:ind w:right="-60"/>
        <w:bidi w:val="0"/>
      </w:pPr>
      <w:r>
        <w:t/>
      </w:r>
    </w:p>
    <w:p>
      <w:pPr>
        <w:bidi w:val="0"/>
      </w:pPr>
      <w:r>
        <w:rPr>
          <w:rFonts w:ascii="Tahoma" w:hAnsi="Tahoma" w:cs="Tahoma" w:eastAsia="Tahoma"/>
        </w:rPr>
        <w:t/>
      </w:r>
    </w:p>
    <w:p>
      <w:pPr>
        <w:bidi w:val="0"/>
      </w:pPr>
      <w:r>
        <w:t/>
      </w:r>
    </w:p>
    <w:p>
      <w:r>
        <w:br w:type="page"/>
      </w:r>
    </w:p>
    <w:p>
      <w:pPr>
        <w:pStyle w:val="28"/>
        <w:jc w:val="left"/>
        <w:ind w:right="-60"/>
        <w:bidi w:val="0"/>
        <w:spacing w:after="60"/>
      </w:pPr>
      <w:r>
        <w:rPr>
          <w:b/>
          <w:sz w:val="14"/>
        </w:rPr>
        <w:t>WHITE AND YELLOW MAIZE</w:t>
      </w:r>
      <w:r>
        <w:rPr>
          <w:sz w:val="14"/>
        </w:rPr>
        <w:t xml:space="preserve"> – INTENTIONS TO PLANT: 2009/10 PRODUCTION SEASON</w:t>
      </w:r>
    </w:p>
    <w:p>
      <w:pPr>
        <w:pStyle w:val="28"/>
        <w:jc w:val="left"/>
        <w:ind w:right="-60"/>
        <w:bidi w:val="0"/>
      </w:pPr>
      <w:r>
        <w:rPr>
          <w:b/>
          <w:sz w:val="14"/>
        </w:rPr>
        <w:t>WIT- EN GEELMIELIES</w:t>
      </w:r>
      <w:r>
        <w:rPr>
          <w:sz w:val="14"/>
        </w:rPr>
        <w:t xml:space="preserve"> – VOORNEME OM TE PLANT: 2009/10-PRODUKSIESEISOEN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4650" w:type="dxa"/>
        <w:tblLayout w:type="fixed"/>
        <w:tblCellMar>
          <w:top w:w="0" w:type="dxa"/>
          <w:left w:w="0" w:type="dxa"/>
          <w:bottom w:w="0" w:type="dxa"/>
          <w:right w:w="0" w:type="dxa"/>
        </w:tblCellMar>
      </w:tblPr>
      <w:tblGrid>
        <w:gridCol w:w="1995"/>
        <w:gridCol w:w="1395"/>
        <w:gridCol w:w="1410"/>
        <w:gridCol w:w="1395"/>
        <w:gridCol w:w="1395"/>
        <w:gridCol w:w="1410"/>
        <w:gridCol w:w="1395"/>
        <w:gridCol w:w="1395"/>
        <w:gridCol w:w="1410"/>
        <w:gridCol w:w="1395"/>
      </w:tblGrid>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2009/10</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c>
          <w:tcPr>
            <w:tcW w:w="42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pPr>
            <w:r>
              <w:rPr>
                <w:sz w:val="14"/>
              </w:rPr>
              <w:t>Final estimate</w:t>
            </w:r>
            <w:r>
              <w:rPr>
                <w:vertAlign w:val="superscript"/>
                <w:sz w:val="14"/>
              </w:rPr>
              <w:t>1)</w:t>
            </w:r>
            <w:r>
              <w:rPr>
                <w:sz w:val="14"/>
              </w:rPr>
              <w:t>/</w:t>
            </w:r>
          </w:p>
          <w:p>
            <w:pPr>
              <w:pStyle w:val="28"/>
              <w:ind w:right="-60"/>
              <w:bidi w:val="0"/>
            </w:pPr>
            <w:r>
              <w:rPr>
                <w:sz w:val="14"/>
              </w:rPr>
              <w:t>Finale skatting</w:t>
            </w:r>
            <w:r>
              <w:rPr>
                <w:vertAlign w:val="superscript"/>
                <w:sz w:val="14"/>
              </w:rPr>
              <w:t>1)</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2008/09</w:t>
            </w:r>
          </w:p>
        </w:tc>
      </w:tr>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4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3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4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3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19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1 500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1 800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51 800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28 750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576 000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604 750 </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640 000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376 000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1 016 000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565 000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390 000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955 000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2 627 250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1 794 000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4 421 250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3 200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14 700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15 900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71 500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87 400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42 500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88 500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248 000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264 600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512 600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225 000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455 000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215 000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477 000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1 290 000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1 493 400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2  783 400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33 000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171 600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72 000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243 600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66 000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69 000</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99 000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358 800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508 800</w:t>
            </w:r>
          </w:p>
        </w:tc>
      </w:tr>
      <w:tr>
        <w:tc>
          <w:tcPr>
            <w:tcW w:w="19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3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560 000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695 000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2 016 000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513 000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2  529 000</w:t>
            </w:r>
          </w:p>
        </w:tc>
      </w:tr>
      <w:tr>
        <w:tc>
          <w:tcPr>
            <w:tcW w:w="19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3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1 644 500 </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927 500 </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2 572 000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1 489 000 </w:t>
            </w:r>
          </w:p>
        </w:tc>
        <w:tc>
          <w:tcPr>
            <w:tcW w:w="14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938 500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2 427 500</w:t>
            </w:r>
          </w:p>
        </w:tc>
        <w:tc>
          <w:tcPr>
            <w:tcW w:w="13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6 771 300</w:t>
            </w:r>
          </w:p>
        </w:tc>
        <w:tc>
          <w:tcPr>
            <w:tcW w:w="14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4 969 500</w:t>
            </w:r>
          </w:p>
        </w:tc>
        <w:tc>
          <w:tcPr>
            <w:tcW w:w="13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11  740 800</w:t>
            </w:r>
          </w:p>
        </w:tc>
      </w:tr>
    </w:tbl>
    <w:p>
      <w:pPr>
        <w:bidi w:val="0"/>
      </w:pPr>
      <w:r>
        <w:rPr>
          <w:rFonts w:ascii="Tahoma" w:hAnsi="Tahoma" w:cs="Tahoma" w:eastAsia="Tahoma"/>
        </w:rPr>
        <w:t/>
      </w:r>
    </w:p>
    <w:p>
      <w:pPr>
        <w:bidi w:val="0"/>
        <w:spacing w:before="120"/>
      </w:pPr>
      <w:r>
        <w:rPr>
          <w:rFonts w:ascii="Tahoma" w:hAnsi="Tahoma" w:cs="Tahoma" w:eastAsia="Tahoma"/>
          <w:sz w:val="14"/>
        </w:rPr>
        <w:t>1) September 2009</w:t>
      </w:r>
    </w:p>
    <w:p>
      <w:pPr>
        <w:bidi w:val="0"/>
      </w:pPr>
      <w:r>
        <w:t/>
      </w:r>
    </w:p>
    <w:p>
      <w:pPr>
        <w:ind w:left="180" w:hanging="180"/>
        <w:bidi w:val="0"/>
        <w:spacing w:before="120" w:after="120"/>
        <w:tabs>
          <w:tab w:val="left" w:pos="180"/>
        </w:tabs>
      </w:pPr>
      <w:r>
        <w:rPr>
          <w:rFonts w:ascii="Tahoma" w:hAnsi="Tahoma" w:cs="Tahoma" w:eastAsia="Tahoma"/>
          <w:b/>
          <w:sz w:val="14"/>
        </w:rPr>
        <w:t>*</w:t>
      </w:r>
      <w:r>
        <w:rPr>
          <w:rFonts w:ascii="Tahoma" w:hAnsi="Tahoma" w:cs="Tahoma" w:eastAsia="Tahoma"/>
          <w:b/>
          <w:sz w:val="14"/>
        </w:rPr>
        <w:tab/>
      </w:r>
      <w:r>
        <w:rPr>
          <w:rFonts w:ascii="Tahoma" w:hAnsi="Tahoma" w:cs="Tahoma" w:eastAsia="Tahoma"/>
          <w:sz w:val="14"/>
        </w:rPr>
        <w:t>Inligting gebaseer op ‘n opname onderneem deur die Direktoraat: Landboustatistiek van die Departement van Landbou, Bosbou en Visserye en Provinsiale Departemente van Landbou.</w:t>
      </w:r>
    </w:p>
    <w:p>
      <w:pPr>
        <w:ind w:left="180" w:hanging="180"/>
        <w:bidi w:val="0"/>
        <w:spacing w:before="120"/>
        <w:tabs>
          <w:tab w:val="left" w:pos="180"/>
        </w:tabs>
      </w:pPr>
      <w:r>
        <w:rPr>
          <w:rFonts w:ascii="Tahoma" w:hAnsi="Tahoma" w:cs="Tahoma" w:eastAsia="Tahoma"/>
          <w:sz w:val="14"/>
        </w:rPr>
        <w:t>*</w:t>
      </w:r>
      <w:r>
        <w:rPr>
          <w:rFonts w:ascii="Tahoma" w:hAnsi="Tahoma" w:cs="Tahoma" w:eastAsia="Tahoma"/>
          <w:sz w:val="14"/>
        </w:rPr>
        <w:tab/>
      </w:r>
      <w:r>
        <w:rPr>
          <w:rFonts w:ascii="Tahoma" w:hAnsi="Tahoma" w:cs="Tahoma" w:eastAsia="Tahoma"/>
          <w:sz w:val="14"/>
        </w:rPr>
        <w:t>Information based on a survey conducted by the Directorate: Agricultural Statistics of the Department of Agriculture, Forestry and Fisheries and Provincial Departments of Agriculture.</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pStyle w:val="28"/>
        <w:ind w:right="-60"/>
        <w:bidi w:val="0"/>
      </w:pPr>
      <w:r>
        <w:t/>
      </w:r>
    </w:p>
    <w:p>
      <w:pPr>
        <w:pStyle w:val="28"/>
        <w:ind w:right="-60"/>
        <w:bidi w:val="0"/>
      </w:pPr>
      <w:r>
        <w:t/>
      </w:r>
    </w:p>
    <w:p>
      <w:pPr>
        <w:bidi w:val="0"/>
      </w:pPr>
      <w:r>
        <w:rPr>
          <w:rFonts w:ascii="Tahoma" w:hAnsi="Tahoma" w:cs="Tahoma" w:eastAsia="Tahoma"/>
        </w:rPr>
        <w:t/>
      </w:r>
    </w:p>
    <w:p>
      <w:r>
        <w:br w:type="page"/>
      </w:r>
    </w:p>
    <w:p>
      <w:pPr>
        <w:bidi w:val="0"/>
      </w:pPr>
      <w:r>
        <w:rPr>
          <w:rFonts w:ascii="Tahoma" w:hAnsi="Tahoma" w:cs="Tahoma" w:eastAsia="Tahoma"/>
          <w:sz w:val="14"/>
        </w:rPr>
        <w:t/>
      </w:r>
    </w:p>
    <w:p>
      <w:pPr>
        <w:pStyle w:val="28"/>
        <w:bidi w:val="0"/>
        <w:spacing w:after="120"/>
      </w:pPr>
      <w:r>
        <w:t>INTENTIONS TO PLANT SUMMER CROPS / VOORNEME OM SOMERGEWASSE TE PLANT (2009/10)</w:t>
      </w:r>
    </w:p>
    <w:p>
      <w:pPr>
        <w:pStyle w:val="28"/>
        <w:bidi w:val="0"/>
        <w:spacing w:after="120"/>
      </w:pPr>
      <w:r>
        <w:t>27 October / Oktober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360"/>
        <w:gridCol w:w="8100"/>
      </w:tblGrid>
      <w:tr>
        <w:tc>
          <w:tcPr>
            <w:tcW w:w="7400" w:type="dxa"/>
            <w:shd w:val="clear" w:color="auto" w:fill="FFFFFF"/>
          </w:tcPr>
          <w:p>
            <w:pPr>
              <w:jc w:val="both"/>
              <w:ind w:left="165" w:right="135"/>
              <w:bidi w:val="0"/>
              <w:spacing w:before="120" w:after="165"/>
            </w:pPr>
            <w:r>
              <w:rPr>
                <w:rFonts w:ascii="Tahoma" w:hAnsi="Tahoma" w:cs="Tahoma" w:eastAsia="Tahoma"/>
                <w:sz w:val="20"/>
              </w:rPr>
              <w:t>Based on inputs received from a sample of producers and representatives of Provincial Departments of Agriculture, the expected area planted to maize for the 2009/10 production season is estimated at 2,572 million ha, which is 6,0% or 144  500 ha more than the 2,428 million ha planted last season.</w:t>
            </w:r>
          </w:p>
          <w:p>
            <w:pPr>
              <w:jc w:val="both"/>
              <w:ind w:left="165" w:right="135"/>
              <w:bidi w:val="0"/>
              <w:spacing w:after="165"/>
            </w:pPr>
            <w:r>
              <w:rPr>
                <w:rFonts w:ascii="Tahoma" w:hAnsi="Tahoma" w:cs="Tahoma" w:eastAsia="Tahoma"/>
                <w:sz w:val="20"/>
              </w:rPr>
              <w:t>The figures show that producers intend to plant 1,644 million ha to white maize, which is 155  500 ha (10,4%) more than in the previous season. In the case of yellow maize, the expected plantings is 927  500 ha, which is 11  000 ha (1,2%) less than in the previous season.</w:t>
            </w:r>
          </w:p>
          <w:p>
            <w:pPr>
              <w:jc w:val="both"/>
              <w:ind w:left="165" w:right="135"/>
              <w:bidi w:val="0"/>
              <w:spacing w:before="120" w:after="165"/>
            </w:pPr>
            <w:r>
              <w:rPr>
                <w:rFonts w:ascii="Tahoma" w:hAnsi="Tahoma" w:cs="Tahoma" w:eastAsia="Tahoma"/>
                <w:sz w:val="20"/>
              </w:rPr>
              <w:t>These figures give an indication of the intentions of commercial farmers to plant summer crops as at the middle of October 2009.  Farmers indicated that the main reasons for the increase in area planted to maize are that fewer hectares are going to be planted to sunflower seed as a result of the price difference and that fallow wheat lands are also going to be planted to maize.  However, access to production credit and the probability of a lower rainfall season can still influence farmers’ decisions to plant summer grain crops.</w:t>
            </w:r>
          </w:p>
          <w:p>
            <w:pPr>
              <w:jc w:val="both"/>
              <w:ind w:left="165" w:right="135"/>
              <w:bidi w:val="0"/>
              <w:spacing w:after="165"/>
            </w:pPr>
            <w:r>
              <w:rPr>
                <w:rFonts w:ascii="Tahoma" w:hAnsi="Tahoma" w:cs="Tahoma" w:eastAsia="Tahoma"/>
                <w:sz w:val="20"/>
              </w:rPr>
              <w:t>In the case of sunflower seed and sorghum the expected plantings decreased by 28,8% and 18,1%, respectively as compared to the previous season.  The intended plantings of soya-beans, groundnuts and dry beans show increases of 14,0%, 16,4% and 0,5%, respectively.</w:t>
            </w:r>
          </w:p>
          <w:p>
            <w:pPr>
              <w:pStyle w:val="15"/>
              <w:jc w:val="both"/>
              <w:ind w:left="165" w:right="135"/>
              <w:bidi w:val="0"/>
              <w:spacing w:after="165"/>
            </w:pPr>
            <w:r>
              <w:rPr>
                <w:rFonts w:ascii="Tahoma" w:hAnsi="Tahoma" w:cs="Tahoma" w:eastAsia="Tahoma"/>
                <w:sz w:val="20"/>
              </w:rPr>
              <w:t>At the forthcoming meeting of the Crop Estimates Liaison Committee to be held on 26 November 2009, the size of the summer grain crops for the 2008/09 production season will be finalised.</w:t>
            </w:r>
          </w:p>
        </w:tc>
        <w:tc>
          <w:tcPr>
            <w:tcW w:w="360" w:type="dxa"/>
            <w:shd w:val="clear" w:color="auto" w:fill="FFFFFF"/>
          </w:tcPr>
          <w:p>
            <w:pPr>
              <w:pStyle w:val="15"/>
              <w:jc w:val="both"/>
              <w:ind w:left="165" w:right="135"/>
              <w:bidi w:val="0"/>
              <w:spacing w:after="165"/>
            </w:pPr>
            <w:r>
              <w:rPr>
                <w:rFonts w:ascii="Tahoma" w:hAnsi="Tahoma" w:cs="Tahoma" w:eastAsia="Tahoma"/>
              </w:rPr>
              <w:t/>
            </w:r>
          </w:p>
          <w:p>
            <w:pPr>
              <w:jc w:val="both"/>
              <w:bidi w:val="0"/>
              <w:spacing w:after="165"/>
            </w:pPr>
            <w:r>
              <w:rPr>
                <w:rFonts w:ascii="Tahoma" w:hAnsi="Tahoma" w:cs="Tahoma" w:eastAsia="Tahoma"/>
              </w:rPr>
              <w:t/>
            </w:r>
          </w:p>
        </w:tc>
        <w:tc>
          <w:tcPr>
            <w:tcW w:w="8100" w:type="dxa"/>
            <w:shd w:val="clear" w:color="auto" w:fill="FFFFFF"/>
          </w:tcPr>
          <w:p>
            <w:pPr>
              <w:pStyle w:val="15"/>
              <w:jc w:val="both"/>
              <w:ind w:left="165" w:right="135"/>
              <w:bidi w:val="0"/>
              <w:spacing w:before="120"/>
            </w:pPr>
            <w:r>
              <w:rPr>
                <w:rFonts w:ascii="Tahoma" w:hAnsi="Tahoma" w:cs="Tahoma" w:eastAsia="Tahoma"/>
                <w:sz w:val="20"/>
              </w:rPr>
              <w:t xml:space="preserve">Gebaseer op insette ontvang vanaf ‘n steekproef van produsente en verteenwoordigers van Provinsiale Departemente van Landbou, word die verwagte oppervlakte met mielies beplant vir die 2009/10-produksie seisoen beraam op 2,572 miljoen ha, wat 6,0% of 144  500 ha meer is as die 2,428 miljoen ha aangeplant verlede seisoen. </w:t>
            </w:r>
          </w:p>
          <w:p>
            <w:pPr>
              <w:jc w:val="both"/>
              <w:ind w:left="165" w:right="135"/>
              <w:bidi w:val="0"/>
              <w:spacing w:after="165"/>
            </w:pPr>
            <w:r>
              <w:rPr>
                <w:rFonts w:ascii="Tahoma" w:hAnsi="Tahoma" w:cs="Tahoma" w:eastAsia="Tahoma"/>
                <w:sz w:val="20"/>
              </w:rPr>
              <w:t>Die syfers toon dat produsente van voorneme is om 1,644 miljoen ha witmielies aan te plant, wat 155  500 ha (10,4%) meer is as in die vorige seisoen. In die geval met geelmielies is die verwagte aanplantings 927  500 ha, wat 11  000 ha (1,2%) minder is as in die vorige seisoen.</w:t>
            </w:r>
          </w:p>
          <w:p>
            <w:pPr>
              <w:jc w:val="both"/>
              <w:ind w:left="165" w:right="135"/>
              <w:bidi w:val="0"/>
              <w:spacing w:after="165"/>
            </w:pPr>
            <w:r>
              <w:rPr>
                <w:rFonts w:ascii="Tahoma" w:hAnsi="Tahoma" w:cs="Tahoma" w:eastAsia="Tahoma"/>
                <w:sz w:val="20"/>
              </w:rPr>
              <w:t>Hierdie syfers gee ’n aanduiding van kommersiële boere se voornemens om somergewasse te plant soos teen middel Oktober 2009.  Boere het aangedui dat die toename in die voorgenome oppervlakte met mielies beplant hoofsaaklik toegeskryf kan word aan minder hektare wat met sonneblomsaad beplant gaan word as gevolg van die prysverskille en dat braak koringlande ook met mielies beplant gaan word. Bo en behalwe dié faktore, is die verkryging van produksiekrediet en die waarskynlikheid van ’n laer reënvalseisoen ook deurslaggewende faktore wat boere se besluite kan beinvloed oor die aanplant van somergraangewasse.</w:t>
            </w:r>
          </w:p>
          <w:p>
            <w:pPr>
              <w:jc w:val="both"/>
              <w:ind w:left="165" w:right="135"/>
              <w:bidi w:val="0"/>
              <w:spacing w:after="165"/>
            </w:pPr>
            <w:r>
              <w:rPr>
                <w:rFonts w:ascii="Tahoma" w:hAnsi="Tahoma" w:cs="Tahoma" w:eastAsia="Tahoma"/>
                <w:sz w:val="20"/>
              </w:rPr>
              <w:t>In die geval van sonneblomsaad en sorghum het verwagte aanplantings afgeneem met onderskeidelik 28,8% en 18,1% in vergelyking met die vorige seisoen. Die voorgenome sojaboon-, grondboon- en droëboon-aanplantings toon toenames van 14,0%, 16,4% en 0,5% onderskeidelik.</w:t>
            </w:r>
          </w:p>
          <w:p>
            <w:pPr>
              <w:jc w:val="both"/>
              <w:ind w:left="165" w:right="135"/>
              <w:bidi w:val="0"/>
              <w:spacing w:after="165"/>
              <w:tabs>
                <w:tab w:val="left" w:pos="6645"/>
              </w:tabs>
            </w:pPr>
            <w:r>
              <w:rPr>
                <w:rFonts w:ascii="Tahoma" w:hAnsi="Tahoma" w:cs="Tahoma" w:eastAsia="Tahoma"/>
                <w:sz w:val="20"/>
              </w:rPr>
              <w:t>Tydens die eerskomende vergadering van die Oesskattingskakelkomitee wat geskeduleer is vir 26 November 2009, sal die grootte van die somergewas-oeste vir die 2008/09-seisoen gefinaliseer word.</w:t>
            </w:r>
          </w:p>
        </w:tc>
      </w:tr>
    </w:tbl>
    <w:p>
      <w:pPr>
        <w:bidi w:val="0"/>
      </w:pPr>
      <w:r>
        <w:rPr>
          <w:rFonts w:ascii="Tahoma" w:hAnsi="Tahoma" w:cs="Tahoma" w:eastAsia="Tahoma"/>
        </w:rPr>
        <w:t/>
      </w:r>
    </w:p>
    <w:p>
      <w:pPr>
        <w:bidi w:val="0"/>
      </w:pPr>
      <w:r>
        <w:t/>
      </w:r>
    </w:p>
    <w:p>
      <w:pPr>
        <w:bidi w:val="0"/>
      </w:pPr>
      <w:r>
        <w:rPr>
          <w:rFonts w:ascii="Tahoma" w:hAnsi="Tahoma" w:cs="Tahoma" w:eastAsia="Tahoma"/>
        </w:rPr>
        <w:t/>
      </w:r>
    </w:p>
    <w:tbl>
      <w:tblPr>
        <w:tblW w:w="16110" w:type="dxa"/>
        <w:tblLayout w:type="fixed"/>
        <w:tblBorders>
          <w:top w:val="single" w:sz="6" w:color="auto"/>
        </w:tblBorders>
        <w:tblCellMar>
          <w:top w:w="0" w:type="dxa"/>
          <w:left w:w="0" w:type="dxa"/>
          <w:bottom w:w="0" w:type="dxa"/>
          <w:right w:w="0" w:type="dxa"/>
        </w:tblCellMar>
        <w:tblInd w:w="-180" w:type="dxa"/>
      </w:tblPr>
      <w:tblGrid>
        <w:gridCol w:w="7395"/>
        <w:gridCol w:w="570"/>
        <w:gridCol w:w="810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www.daff.gov.za/links/crop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810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www.daff.gov.za/links/crop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r>
        <w:br w:type="page"/>
      </w:r>
    </w:p>
    <w:p>
      <w:pPr>
        <w:pStyle w:val="28"/>
        <w:jc w:val="left"/>
        <w:ind w:right="-60"/>
        <w:bidi w:val="0"/>
        <w:spacing w:after="120"/>
      </w:pPr>
      <w:r>
        <w:rPr>
          <w:b/>
          <w:sz w:val="14"/>
        </w:rPr>
        <w:t/>
      </w:r>
    </w:p>
    <w:p>
      <w:pPr>
        <w:pStyle w:val="28"/>
        <w:jc w:val="left"/>
        <w:ind w:right="-60"/>
        <w:bidi w:val="0"/>
        <w:spacing w:before="120" w:after="60"/>
      </w:pPr>
      <w:r>
        <w:rPr>
          <w:b/>
          <w:sz w:val="14"/>
        </w:rPr>
        <w:t>WINTER CEREALS</w:t>
      </w:r>
      <w:r>
        <w:rPr>
          <w:sz w:val="14"/>
        </w:rPr>
        <w:t xml:space="preserve"> – AREA PLANTED AND THIRD PRODUCTION FORECAST: 2009 PRODUCTION SEASON</w:t>
      </w:r>
    </w:p>
    <w:p>
      <w:pPr>
        <w:bidi w:val="0"/>
      </w:pPr>
      <w:r>
        <w:rPr>
          <w:rFonts w:ascii="Tahoma" w:hAnsi="Tahoma" w:cs="Tahoma" w:eastAsia="Tahoma"/>
          <w:b/>
          <w:sz w:val="14"/>
        </w:rPr>
        <w:t>WINTERGEWASSE</w:t>
      </w:r>
      <w:r>
        <w:rPr>
          <w:rFonts w:ascii="Tahoma" w:hAnsi="Tahoma" w:cs="Tahoma" w:eastAsia="Tahoma"/>
          <w:sz w:val="14"/>
        </w:rPr>
        <w:t xml:space="preserve"> – OPPERVLAK- EN DERDE PRODUKSIESKATTING: 2009-PRODUKSIESEISOEN</w:t>
      </w:r>
    </w:p>
    <w:p>
      <w:pPr>
        <w:bidi w:val="0"/>
      </w:pPr>
      <w:r>
        <w:rPr>
          <w:rFonts w:ascii="Tahoma" w:hAnsi="Tahoma" w:cs="Tahoma" w:eastAsia="Tahoma"/>
        </w:rPr>
        <w:t/>
      </w:r>
    </w:p>
    <w:tbl>
      <w:tblPr>
        <w:tblW w:w="8800" w:type="dxa"/>
        <w:tblLayout w:type="fixed"/>
        <w:tblCellMar>
          <w:top w:w="0" w:type="dxa"/>
          <w:left w:w="0" w:type="dxa"/>
          <w:bottom w:w="0" w:type="dxa"/>
          <w:right w:w="0" w:type="dxa"/>
        </w:tblCellMar>
        <w:tblInd w:w="-105" w:type="dxa"/>
      </w:tblPr>
      <w:tblGrid>
        <w:gridCol w:w="2115"/>
        <w:gridCol w:w="1275"/>
        <w:gridCol w:w="1140"/>
        <w:gridCol w:w="1140"/>
        <w:gridCol w:w="1140"/>
        <w:gridCol w:w="990"/>
        <w:gridCol w:w="990"/>
      </w:tblGrid>
      <w:tr>
        <w:tc>
          <w:tcPr>
            <w:tcW w:w="2120" w:type="dxa"/>
            <w:shd w:val="clear" w:color="auto" w:fill="FFFFFF"/>
          </w:tcPr>
          <w:p>
            <w:pPr>
              <w:pStyle w:val="28"/>
              <w:jc w:val="both"/>
              <w:ind w:right="-60"/>
              <w:bidi w:val="0"/>
            </w:pPr>
            <w:r>
              <w:rPr>
                <w:sz w:val="14"/>
              </w:rPr>
              <w:t>CROP/GEWAS</w:t>
            </w:r>
          </w:p>
        </w:tc>
        <w:tc>
          <w:tcPr>
            <w:tcW w:w="1280" w:type="dxa"/>
            <w:shd w:val="clear" w:color="auto" w:fill="FFFFFF"/>
          </w:tcPr>
          <w:p>
            <w:pPr>
              <w:pStyle w:val="28"/>
              <w:jc w:val="both"/>
              <w:ind w:right="-60"/>
              <w:bidi w:val="0"/>
            </w:pPr>
            <w:r>
              <w:rPr>
                <w:u w:val="none"/>
              </w:rPr>
              <w:t/>
            </w:r>
          </w:p>
          <w:p>
            <w:pPr>
              <w:pStyle w:val="28"/>
              <w:ind w:right="-60"/>
              <w:bidi w:val="0"/>
              <w:spacing w:before="60"/>
            </w:pPr>
            <w:r>
              <w:rPr>
                <w:b/>
                <w:sz w:val="14"/>
              </w:rPr>
              <w:t>Area planted/</w:t>
            </w:r>
          </w:p>
          <w:p>
            <w:pPr>
              <w:pStyle w:val="28"/>
              <w:ind w:right="-60"/>
              <w:bidi w:val="0"/>
            </w:pPr>
            <w:r>
              <w:rPr>
                <w:b/>
                <w:sz w:val="14"/>
              </w:rPr>
              <w:t>Opp beplant</w:t>
            </w:r>
          </w:p>
          <w:p>
            <w:pPr>
              <w:pStyle w:val="28"/>
              <w:ind w:right="-60"/>
              <w:bidi w:val="0"/>
            </w:pPr>
            <w:r>
              <w:rPr>
                <w:b/>
                <w:sz w:val="14"/>
              </w:rPr>
              <w:t>2009</w:t>
            </w:r>
          </w:p>
        </w:tc>
        <w:tc>
          <w:tcPr>
            <w:tcW w:w="1140" w:type="dxa"/>
            <w:shd w:val="clear" w:color="auto" w:fill="FFFFFF"/>
          </w:tcPr>
          <w:p>
            <w:pPr>
              <w:pStyle w:val="28"/>
              <w:ind w:right="-60"/>
              <w:bidi w:val="0"/>
            </w:pPr>
            <w:r>
              <w:rPr>
                <w:u w:val="none"/>
              </w:rPr>
              <w:t/>
            </w:r>
          </w:p>
          <w:p>
            <w:pPr>
              <w:pStyle w:val="28"/>
              <w:ind w:right="-60"/>
              <w:bidi w:val="0"/>
              <w:spacing w:before="60"/>
            </w:pPr>
            <w:r>
              <w:rPr>
                <w:b/>
                <w:sz w:val="14"/>
              </w:rPr>
              <w:t>3</w:t>
            </w:r>
            <w:r>
              <w:rPr>
                <w:b/>
                <w:vertAlign w:val="superscript"/>
                <w:sz w:val="14"/>
              </w:rPr>
              <w:t>rd</w:t>
            </w:r>
            <w:r>
              <w:rPr>
                <w:b/>
                <w:sz w:val="14"/>
              </w:rPr>
              <w:t xml:space="preserve"> forecast/</w:t>
            </w:r>
          </w:p>
          <w:p>
            <w:pPr>
              <w:pStyle w:val="28"/>
              <w:ind w:right="-60"/>
              <w:bidi w:val="0"/>
            </w:pPr>
            <w:r>
              <w:rPr>
                <w:b/>
                <w:sz w:val="14"/>
              </w:rPr>
              <w:t>3</w:t>
            </w:r>
            <w:r>
              <w:rPr>
                <w:b/>
                <w:vertAlign w:val="superscript"/>
                <w:sz w:val="14"/>
              </w:rPr>
              <w:t>de</w:t>
            </w:r>
            <w:r>
              <w:rPr>
                <w:b/>
                <w:sz w:val="14"/>
              </w:rPr>
              <w:t xml:space="preserve"> skatting</w:t>
            </w:r>
          </w:p>
          <w:p>
            <w:pPr>
              <w:pStyle w:val="28"/>
              <w:ind w:right="-60"/>
              <w:bidi w:val="0"/>
              <w:spacing w:before="60"/>
            </w:pPr>
            <w:r>
              <w:rPr>
                <w:b/>
                <w:sz w:val="14"/>
              </w:rPr>
              <w:t>2009</w:t>
            </w:r>
          </w:p>
        </w:tc>
        <w:tc>
          <w:tcPr>
            <w:tcW w:w="1140" w:type="dxa"/>
            <w:shd w:val="clear" w:color="auto" w:fill="FFFFFF"/>
          </w:tcPr>
          <w:p>
            <w:pPr>
              <w:pStyle w:val="28"/>
              <w:ind w:right="-60"/>
              <w:bidi w:val="0"/>
              <w:spacing w:before="60"/>
            </w:pPr>
            <w:r>
              <w:rPr>
                <w:u w:val="none"/>
              </w:rPr>
              <w:t/>
            </w:r>
          </w:p>
          <w:p>
            <w:pPr>
              <w:pStyle w:val="28"/>
              <w:ind w:right="-60"/>
              <w:bidi w:val="0"/>
              <w:spacing w:before="60"/>
            </w:pPr>
            <w:r>
              <w:rPr>
                <w:sz w:val="14"/>
              </w:rPr>
              <w:t>2</w:t>
            </w:r>
            <w:r>
              <w:rPr>
                <w:vertAlign w:val="superscript"/>
                <w:sz w:val="14"/>
              </w:rPr>
              <w:t>nd</w:t>
            </w:r>
            <w:r>
              <w:rPr>
                <w:sz w:val="14"/>
              </w:rPr>
              <w:t xml:space="preserve"> forecast/</w:t>
            </w:r>
          </w:p>
          <w:p>
            <w:pPr>
              <w:pStyle w:val="28"/>
              <w:ind w:right="-60"/>
              <w:bidi w:val="0"/>
            </w:pPr>
            <w:r>
              <w:rPr>
                <w:sz w:val="14"/>
              </w:rPr>
              <w:t>2</w:t>
            </w:r>
            <w:r>
              <w:rPr>
                <w:vertAlign w:val="superscript"/>
                <w:sz w:val="14"/>
              </w:rPr>
              <w:t xml:space="preserve">de </w:t>
            </w:r>
            <w:r>
              <w:rPr>
                <w:sz w:val="14"/>
              </w:rPr>
              <w:t>skatting</w:t>
            </w:r>
          </w:p>
          <w:p>
            <w:pPr>
              <w:pStyle w:val="28"/>
              <w:ind w:right="-60"/>
              <w:bidi w:val="0"/>
              <w:spacing w:before="60"/>
            </w:pPr>
            <w:r>
              <w:rPr>
                <w:sz w:val="14"/>
              </w:rPr>
              <w:t>2009</w:t>
            </w:r>
          </w:p>
        </w:tc>
        <w:tc>
          <w:tcPr>
            <w:tcW w:w="1140" w:type="dxa"/>
            <w:shd w:val="clear" w:color="auto" w:fill="FFFFFF"/>
          </w:tcPr>
          <w:p>
            <w:pPr>
              <w:pStyle w:val="28"/>
              <w:ind w:right="-60"/>
              <w:bidi w:val="0"/>
              <w:spacing w:before="60"/>
            </w:pPr>
            <w:r>
              <w:rPr>
                <w:u w:val="none"/>
              </w:rPr>
              <w:t/>
            </w:r>
          </w:p>
          <w:p>
            <w:pPr>
              <w:pStyle w:val="28"/>
              <w:ind w:right="-60"/>
              <w:bidi w:val="0"/>
              <w:spacing w:before="60"/>
            </w:pPr>
            <w:r>
              <w:rPr>
                <w:sz w:val="14"/>
              </w:rPr>
              <w:t>Area planted/</w:t>
            </w:r>
          </w:p>
          <w:p>
            <w:pPr>
              <w:pStyle w:val="28"/>
              <w:ind w:right="-60"/>
              <w:bidi w:val="0"/>
            </w:pPr>
            <w:r>
              <w:rPr>
                <w:sz w:val="14"/>
              </w:rPr>
              <w:t>Opp beplant</w:t>
            </w:r>
          </w:p>
          <w:p>
            <w:pPr>
              <w:pStyle w:val="28"/>
              <w:ind w:right="-60"/>
              <w:bidi w:val="0"/>
            </w:pPr>
            <w:r>
              <w:rPr>
                <w:sz w:val="14"/>
              </w:rPr>
              <w:t>2008</w:t>
            </w:r>
          </w:p>
        </w:tc>
        <w:tc>
          <w:tcPr>
            <w:tcW w:w="990" w:type="dxa"/>
            <w:shd w:val="clear" w:color="auto" w:fill="FFFFFF"/>
          </w:tcPr>
          <w:p>
            <w:pPr>
              <w:pStyle w:val="28"/>
              <w:ind w:right="-60"/>
              <w:bidi w:val="0"/>
            </w:pPr>
            <w:r>
              <w:rPr>
                <w:u w:val="none"/>
              </w:rPr>
              <w:t/>
            </w:r>
          </w:p>
          <w:p>
            <w:pPr>
              <w:pStyle w:val="28"/>
              <w:ind w:right="-60"/>
              <w:bidi w:val="0"/>
              <w:spacing w:before="60"/>
            </w:pPr>
            <w:r>
              <w:rPr>
                <w:sz w:val="14"/>
              </w:rPr>
              <w:t>Final crop/</w:t>
            </w:r>
          </w:p>
          <w:p>
            <w:pPr>
              <w:pStyle w:val="28"/>
              <w:ind w:right="-60"/>
              <w:bidi w:val="0"/>
            </w:pPr>
            <w:r>
              <w:rPr>
                <w:sz w:val="14"/>
              </w:rPr>
              <w:t>Finale oes</w:t>
            </w:r>
          </w:p>
          <w:p>
            <w:pPr>
              <w:pStyle w:val="28"/>
              <w:ind w:right="-60"/>
              <w:bidi w:val="0"/>
            </w:pPr>
            <w:r>
              <w:rPr>
                <w:sz w:val="14"/>
              </w:rPr>
              <w:t>2008</w:t>
            </w:r>
          </w:p>
        </w:tc>
        <w:tc>
          <w:tcPr>
            <w:tcW w:w="990" w:type="dxa"/>
            <w:shd w:val="clear" w:color="auto" w:fill="FFFFFF"/>
          </w:tcPr>
          <w:p>
            <w:pPr>
              <w:pStyle w:val="28"/>
              <w:ind w:right="-60"/>
              <w:bidi w:val="0"/>
            </w:pPr>
            <w:r>
              <w:rPr>
                <w:u w:val="none"/>
              </w:rPr>
              <w:t/>
            </w:r>
          </w:p>
          <w:p>
            <w:pPr>
              <w:pStyle w:val="28"/>
              <w:ind w:right="-105"/>
              <w:bidi w:val="0"/>
            </w:pPr>
            <w:r>
              <w:rPr>
                <w:sz w:val="14"/>
              </w:rPr>
              <w:t>Change/</w:t>
            </w:r>
          </w:p>
          <w:p>
            <w:pPr>
              <w:pStyle w:val="28"/>
              <w:ind w:right="-105"/>
              <w:bidi w:val="0"/>
            </w:pPr>
            <w:r>
              <w:rPr>
                <w:sz w:val="14"/>
              </w:rPr>
              <w:t>Verandering</w:t>
            </w:r>
          </w:p>
        </w:tc>
      </w:tr>
      <w:tr>
        <w:tc>
          <w:tcPr>
            <w:tcW w:w="2120" w:type="dxa"/>
            <w:shd w:val="clear" w:color="auto" w:fill="FFFFFF"/>
          </w:tcPr>
          <w:p>
            <w:pPr>
              <w:pStyle w:val="28"/>
              <w:ind w:right="-105"/>
              <w:bidi w:val="0"/>
            </w:pPr>
            <w:r>
              <w:rPr>
                <w:u w:val="none"/>
              </w:rPr>
              <w:t/>
            </w:r>
          </w:p>
          <w:p>
            <w:pPr>
              <w:pStyle w:val="28"/>
              <w:jc w:val="both"/>
              <w:ind w:right="-60"/>
              <w:bidi w:val="0"/>
            </w:pPr>
            <w:r>
              <w:rPr>
                <w:u w:val="none"/>
              </w:rPr>
              <w:t/>
            </w:r>
          </w:p>
        </w:tc>
        <w:tc>
          <w:tcPr>
            <w:tcW w:w="1280" w:type="dxa"/>
            <w:shd w:val="clear" w:color="auto" w:fill="FFFFFF"/>
          </w:tcPr>
          <w:p>
            <w:pPr>
              <w:pStyle w:val="28"/>
              <w:ind w:right="-60"/>
              <w:bidi w:val="0"/>
              <w:spacing w:before="15" w:after="15"/>
            </w:pPr>
            <w:r>
              <w:rPr>
                <w:b/>
                <w:sz w:val="14"/>
              </w:rPr>
              <w:t>Ha</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b/>
                <w:sz w:val="14"/>
              </w:rPr>
              <w:t>Tons</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Tons</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Ha</w:t>
            </w:r>
          </w:p>
        </w:tc>
        <w:tc>
          <w:tcPr>
            <w:tcW w:w="990" w:type="dxa"/>
            <w:shd w:val="clear" w:color="auto" w:fill="FFFFFF"/>
          </w:tcPr>
          <w:p>
            <w:pPr>
              <w:pStyle w:val="28"/>
              <w:ind w:right="-60"/>
              <w:bidi w:val="0"/>
              <w:spacing w:before="15" w:after="15"/>
            </w:pPr>
            <w:r>
              <w:rPr>
                <w:u w:val="none"/>
              </w:rPr>
              <w:t/>
            </w:r>
          </w:p>
          <w:p>
            <w:pPr>
              <w:pStyle w:val="28"/>
              <w:ind w:right="-60"/>
              <w:bidi w:val="0"/>
              <w:spacing w:before="15" w:after="15"/>
            </w:pPr>
            <w:r>
              <w:rPr>
                <w:sz w:val="14"/>
              </w:rPr>
              <w:t>Tons</w:t>
            </w:r>
          </w:p>
        </w:tc>
        <w:tc>
          <w:tcPr>
            <w:tcW w:w="990" w:type="dxa"/>
            <w:shd w:val="clear" w:color="auto" w:fill="FFFFFF"/>
          </w:tcPr>
          <w:p>
            <w:pPr>
              <w:pStyle w:val="28"/>
              <w:ind w:right="-60"/>
              <w:bidi w:val="0"/>
              <w:spacing w:before="15" w:after="15"/>
            </w:pPr>
            <w:r>
              <w:rPr>
                <w:u w:val="none"/>
              </w:rPr>
              <w:t/>
            </w:r>
          </w:p>
          <w:p>
            <w:pPr>
              <w:pStyle w:val="28"/>
              <w:ind w:right="-60"/>
              <w:bidi w:val="0"/>
            </w:pPr>
            <w:r>
              <w:rPr>
                <w:sz w:val="14"/>
              </w:rPr>
              <w:t>%</w:t>
            </w:r>
          </w:p>
        </w:tc>
      </w:tr>
      <w:tr>
        <w:tc>
          <w:tcPr>
            <w:tcW w:w="2120" w:type="dxa"/>
            <w:shd w:val="clear" w:color="auto" w:fill="FFFFFF"/>
          </w:tcPr>
          <w:p>
            <w:pPr>
              <w:pStyle w:val="28"/>
              <w:ind w:right="-60"/>
              <w:bidi w:val="0"/>
            </w:pPr>
            <w:r>
              <w:rPr>
                <w:u w:val="none"/>
              </w:rPr>
              <w:t/>
            </w:r>
          </w:p>
          <w:p>
            <w:pPr>
              <w:pStyle w:val="28"/>
              <w:jc w:val="both"/>
              <w:ind w:right="-60"/>
              <w:bidi w:val="0"/>
            </w:pPr>
            <w:r>
              <w:rPr>
                <w:u w:val="none"/>
              </w:rPr>
              <w:t/>
            </w:r>
          </w:p>
        </w:tc>
        <w:tc>
          <w:tcPr>
            <w:tcW w:w="1280" w:type="dxa"/>
            <w:shd w:val="clear" w:color="auto" w:fill="FFFFFF"/>
          </w:tcPr>
          <w:p>
            <w:pPr>
              <w:pStyle w:val="28"/>
              <w:ind w:right="-60"/>
              <w:bidi w:val="0"/>
              <w:spacing w:before="45" w:after="45"/>
            </w:pPr>
            <w:r>
              <w:rPr>
                <w:b/>
                <w:sz w:val="14"/>
              </w:rPr>
              <w:t>(A)</w:t>
            </w:r>
          </w:p>
        </w:tc>
        <w:tc>
          <w:tcPr>
            <w:tcW w:w="1140" w:type="dxa"/>
            <w:shd w:val="clear" w:color="auto" w:fill="FFFFFF"/>
          </w:tcPr>
          <w:p>
            <w:pPr>
              <w:pStyle w:val="28"/>
              <w:ind w:right="-60"/>
              <w:bidi w:val="0"/>
              <w:spacing w:before="45" w:after="45"/>
            </w:pPr>
            <w:r>
              <w:rPr>
                <w:u w:val="none"/>
              </w:rPr>
              <w:t/>
            </w:r>
          </w:p>
          <w:p>
            <w:pPr>
              <w:pStyle w:val="28"/>
              <w:ind w:right="-60"/>
              <w:bidi w:val="0"/>
              <w:spacing w:before="15" w:after="15"/>
            </w:pPr>
            <w:r>
              <w:rPr>
                <w:b/>
                <w:sz w:val="14"/>
              </w:rPr>
              <w:t>(B)</w:t>
            </w:r>
          </w:p>
        </w:tc>
        <w:tc>
          <w:tcPr>
            <w:tcW w:w="1140" w:type="dxa"/>
            <w:shd w:val="clear" w:color="auto" w:fill="FFFFFF"/>
          </w:tcPr>
          <w:p>
            <w:pPr>
              <w:pStyle w:val="28"/>
              <w:ind w:right="-60"/>
              <w:bidi w:val="0"/>
              <w:spacing w:before="15" w:after="15"/>
            </w:pPr>
            <w:r>
              <w:rPr>
                <w:u w:val="none"/>
              </w:rPr>
              <w:t/>
            </w:r>
          </w:p>
          <w:p>
            <w:pPr>
              <w:pStyle w:val="28"/>
              <w:ind w:right="-60"/>
              <w:bidi w:val="0"/>
              <w:spacing w:before="15" w:after="15"/>
            </w:pPr>
            <w:r>
              <w:rPr>
                <w:sz w:val="14"/>
              </w:rPr>
              <w:t>(C)</w:t>
            </w:r>
          </w:p>
        </w:tc>
        <w:tc>
          <w:tcPr>
            <w:tcW w:w="1140" w:type="dxa"/>
            <w:shd w:val="clear" w:color="auto" w:fill="FFFFFF"/>
          </w:tcPr>
          <w:p>
            <w:pPr>
              <w:pStyle w:val="28"/>
              <w:ind w:right="-60"/>
              <w:bidi w:val="0"/>
              <w:spacing w:before="15" w:after="15"/>
            </w:pPr>
            <w:r>
              <w:rPr>
                <w:u w:val="none"/>
              </w:rPr>
              <w:t/>
            </w:r>
          </w:p>
          <w:p>
            <w:pPr>
              <w:pStyle w:val="28"/>
              <w:ind w:right="-60"/>
              <w:bidi w:val="0"/>
              <w:spacing w:before="45" w:after="45"/>
            </w:pPr>
            <w:r>
              <w:rPr>
                <w:sz w:val="14"/>
              </w:rPr>
              <w:t>(D)</w:t>
            </w:r>
          </w:p>
        </w:tc>
        <w:tc>
          <w:tcPr>
            <w:tcW w:w="990" w:type="dxa"/>
            <w:shd w:val="clear" w:color="auto" w:fill="FFFFFF"/>
          </w:tcPr>
          <w:p>
            <w:pPr>
              <w:pStyle w:val="28"/>
              <w:ind w:right="-60"/>
              <w:bidi w:val="0"/>
              <w:spacing w:before="45" w:after="45"/>
            </w:pPr>
            <w:r>
              <w:rPr>
                <w:u w:val="none"/>
              </w:rPr>
              <w:t/>
            </w:r>
          </w:p>
          <w:p>
            <w:pPr>
              <w:pStyle w:val="28"/>
              <w:ind w:right="-60"/>
              <w:bidi w:val="0"/>
              <w:spacing w:before="45" w:after="45"/>
            </w:pPr>
            <w:r>
              <w:rPr>
                <w:sz w:val="14"/>
              </w:rPr>
              <w:t>(E)</w:t>
            </w:r>
          </w:p>
        </w:tc>
        <w:tc>
          <w:tcPr>
            <w:tcW w:w="990" w:type="dxa"/>
            <w:shd w:val="clear" w:color="auto" w:fill="FFFFFF"/>
          </w:tcPr>
          <w:p>
            <w:pPr>
              <w:pStyle w:val="28"/>
              <w:ind w:right="-60"/>
              <w:bidi w:val="0"/>
              <w:spacing w:before="45" w:after="45"/>
            </w:pPr>
            <w:r>
              <w:rPr>
                <w:u w:val="none"/>
              </w:rPr>
              <w:t/>
            </w:r>
          </w:p>
          <w:p>
            <w:pPr>
              <w:pStyle w:val="28"/>
              <w:ind w:right="-60"/>
              <w:bidi w:val="0"/>
              <w:spacing w:before="45" w:after="45"/>
            </w:pPr>
            <w:r>
              <w:rPr>
                <w:sz w:val="14"/>
              </w:rPr>
              <w:t>(B) ÷ (C)</w:t>
            </w:r>
          </w:p>
        </w:tc>
      </w:tr>
      <w:tr>
        <w:tc>
          <w:tcPr>
            <w:tcW w:w="8800" w:type="dxa"/>
            <w:gridSpan w:val="7"/>
            <w:shd w:val="clear" w:color="auto" w:fill="FFFFFF"/>
          </w:tcPr>
          <w:p>
            <w:pPr>
              <w:pStyle w:val="28"/>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120" w:type="dxa"/>
            <w:shd w:val="clear" w:color="auto" w:fill="FFFFFF"/>
          </w:tcPr>
          <w:p>
            <w:pPr>
              <w:ind w:right="105"/>
              <w:bidi w:val="0"/>
              <w:spacing w:before="45" w:after="45"/>
            </w:pPr>
            <w:r>
              <w:rPr>
                <w:rFonts w:ascii="Tahoma" w:hAnsi="Tahoma" w:cs="Tahoma" w:eastAsia="Tahoma"/>
              </w:rPr>
              <w:t/>
            </w:r>
          </w:p>
          <w:p>
            <w:pPr>
              <w:pStyle w:val="28"/>
              <w:jc w:val="left"/>
              <w:ind w:right="75"/>
              <w:bidi w:val="0"/>
              <w:spacing w:before="45" w:after="45"/>
            </w:pPr>
            <w:r>
              <w:rPr>
                <w:sz w:val="14"/>
              </w:rPr>
              <w:t>Wheat/Koring</w:t>
            </w:r>
          </w:p>
        </w:tc>
        <w:tc>
          <w:tcPr>
            <w:tcW w:w="1280" w:type="dxa"/>
            <w:shd w:val="clear" w:color="auto" w:fill="FFFFFF"/>
          </w:tcPr>
          <w:p>
            <w:pPr>
              <w:pStyle w:val="28"/>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657 500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1 995 650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2 011 400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-0,78</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Malting barley/Moutgars</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74 760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220 620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220 620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Canola/Kanola</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38 060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45 660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r>
      <w:tr>
        <w:tc>
          <w:tcPr>
            <w:tcW w:w="212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jc w:val="both"/>
              <w:ind w:right="-60"/>
              <w:bidi w:val="0"/>
              <w:spacing w:before="45" w:after="45"/>
            </w:pPr>
            <w:r>
              <w:rPr>
                <w:sz w:val="14"/>
              </w:rPr>
              <w:t>Total/Totaal</w:t>
            </w:r>
          </w:p>
        </w:tc>
        <w:tc>
          <w:tcPr>
            <w:tcW w:w="1280" w:type="dxa"/>
            <w:shd w:val="clear" w:color="auto" w:fill="FFFFFF"/>
          </w:tcPr>
          <w:p>
            <w:pPr>
              <w:pStyle w:val="28"/>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770 320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2 261 930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2 277 680</w:t>
            </w:r>
          </w:p>
        </w:tc>
        <w:tc>
          <w:tcPr>
            <w:tcW w:w="114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99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-0,69</w:t>
            </w:r>
          </w:p>
        </w:tc>
      </w:tr>
    </w:tbl>
    <w:p>
      <w:pPr>
        <w:bidi w:val="0"/>
      </w:pPr>
      <w:r>
        <w:rPr>
          <w:rFonts w:ascii="Tahoma" w:hAnsi="Tahoma" w:cs="Tahoma" w:eastAsia="Tahoma"/>
        </w:rPr>
        <w:t/>
      </w:r>
    </w:p>
    <w:p>
      <w:pPr>
        <w:pStyle w:val="28"/>
        <w:ind w:right="-60"/>
        <w:bidi w:val="0"/>
        <w:spacing w:after="120"/>
      </w:pPr>
      <w:r>
        <w:t/>
      </w:r>
    </w:p>
    <w:p>
      <w:pPr>
        <w:pStyle w:val="28"/>
        <w:jc w:val="left"/>
        <w:ind w:right="-60"/>
        <w:bidi w:val="0"/>
      </w:pPr>
      <w:r>
        <w:rPr>
          <w:b/>
          <w:sz w:val="14"/>
        </w:rPr>
        <w:t>WHEAT</w:t>
      </w:r>
      <w:r>
        <w:rPr>
          <w:sz w:val="14"/>
        </w:rPr>
        <w:t xml:space="preserve"> – AREA PLANTED AND THIRD PRODUCTION FORECAST: 2009 PRODUCTION SEASON</w:t>
      </w:r>
    </w:p>
    <w:p>
      <w:pPr>
        <w:pStyle w:val="28"/>
        <w:jc w:val="left"/>
        <w:ind w:right="-60"/>
        <w:bidi w:val="0"/>
      </w:pPr>
      <w:r>
        <w:rPr>
          <w:b/>
          <w:sz w:val="14"/>
        </w:rPr>
        <w:t>KORING</w:t>
      </w:r>
      <w:r>
        <w:rPr>
          <w:sz w:val="14"/>
        </w:rPr>
        <w:t xml:space="preserve"> – OPPERVLAK- EN DERDE PRODUKSIESKATTING: 2009-PRODUKSIESEISOEN</w:t>
      </w:r>
    </w:p>
    <w:p>
      <w:pPr>
        <w:pStyle w:val="28"/>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b/>
                <w:sz w:val="14"/>
              </w:rPr>
              <w:t>Area planted/</w:t>
            </w:r>
          </w:p>
          <w:p>
            <w:pPr>
              <w:pStyle w:val="28"/>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b/>
                <w:sz w:val="14"/>
              </w:rPr>
              <w:t>3</w:t>
            </w:r>
            <w:r>
              <w:rPr>
                <w:b/>
                <w:vertAlign w:val="superscript"/>
                <w:sz w:val="14"/>
              </w:rPr>
              <w:t>rd</w:t>
            </w:r>
            <w:r>
              <w:rPr>
                <w:b/>
                <w:sz w:val="14"/>
              </w:rPr>
              <w:t xml:space="preserve"> forecast/</w:t>
            </w:r>
          </w:p>
          <w:p>
            <w:pPr>
              <w:pStyle w:val="28"/>
              <w:ind w:right="-60"/>
              <w:bidi w:val="0"/>
            </w:pPr>
            <w:r>
              <w:rPr>
                <w:b/>
                <w:sz w:val="14"/>
              </w:rPr>
              <w:t>3</w:t>
            </w:r>
            <w:r>
              <w:rPr>
                <w:b/>
                <w:vertAlign w:val="superscript"/>
                <w:sz w:val="14"/>
              </w:rPr>
              <w:t>de</w:t>
            </w:r>
            <w:r>
              <w:rPr>
                <w:b/>
                <w:sz w:val="14"/>
              </w:rPr>
              <w:t xml:space="preserve"> skatting</w:t>
            </w:r>
          </w:p>
          <w:p>
            <w:pPr>
              <w:pStyle w:val="28"/>
              <w:ind w:right="-60"/>
              <w:bidi w:val="0"/>
              <w:spacing w:before="60"/>
            </w:pPr>
            <w:r>
              <w:rPr>
                <w:b/>
                <w:sz w:val="14"/>
              </w:rPr>
              <w:t>Tons</w:t>
            </w:r>
          </w:p>
        </w:tc>
        <w:tc>
          <w:tcPr>
            <w:tcW w:w="1290" w:type="dxa"/>
            <w:shd w:val="clear" w:color="auto" w:fill="FFFFFF"/>
          </w:tcPr>
          <w:p>
            <w:pPr>
              <w:pStyle w:val="28"/>
              <w:ind w:right="-60"/>
              <w:bidi w:val="0"/>
              <w:spacing w:before="60"/>
            </w:pPr>
            <w:r>
              <w:rPr>
                <w:u w:val="none"/>
              </w:rPr>
              <w:t/>
            </w:r>
          </w:p>
          <w:p>
            <w:pPr>
              <w:pStyle w:val="28"/>
              <w:ind w:right="-60"/>
              <w:bidi w:val="0"/>
              <w:spacing w:before="60"/>
            </w:pPr>
            <w:r>
              <w:rPr>
                <w:sz w:val="14"/>
              </w:rPr>
              <w:t>Area planted/</w:t>
            </w:r>
          </w:p>
          <w:p>
            <w:pPr>
              <w:pStyle w:val="28"/>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8"/>
              <w:ind w:right="-60"/>
              <w:bidi w:val="0"/>
              <w:spacing w:before="60"/>
            </w:pPr>
            <w:r>
              <w:rPr>
                <w:sz w:val="14"/>
              </w:rPr>
              <w:t>Final crop/</w:t>
            </w:r>
          </w:p>
          <w:p>
            <w:pPr>
              <w:pStyle w:val="28"/>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8"/>
              <w:ind w:right="-60"/>
              <w:bidi w:val="0"/>
              <w:spacing w:before="15"/>
            </w:pPr>
            <w:r>
              <w:rPr>
                <w:b/>
                <w:sz w:val="14"/>
              </w:rPr>
              <w:t>2009</w:t>
            </w:r>
          </w:p>
        </w:tc>
        <w:tc>
          <w:tcPr>
            <w:tcW w:w="1290" w:type="dxa"/>
            <w:shd w:val="clear" w:color="auto" w:fill="FFFFFF"/>
          </w:tcPr>
          <w:p>
            <w:pPr>
              <w:pStyle w:val="28"/>
              <w:ind w:right="-60"/>
              <w:bidi w:val="0"/>
              <w:spacing w:before="15"/>
            </w:pPr>
            <w:r>
              <w:rPr>
                <w:u w:val="none"/>
              </w:rPr>
              <w:t/>
            </w:r>
          </w:p>
          <w:p>
            <w:pPr>
              <w:pStyle w:val="28"/>
              <w:ind w:right="-60"/>
              <w:bidi w:val="0"/>
              <w:spacing w:before="15" w:after="15"/>
            </w:pPr>
            <w:r>
              <w:rPr>
                <w:b/>
                <w:sz w:val="14"/>
              </w:rPr>
              <w:t>2009</w:t>
            </w:r>
          </w:p>
        </w:tc>
        <w:tc>
          <w:tcPr>
            <w:tcW w:w="1290" w:type="dxa"/>
            <w:shd w:val="clear" w:color="auto" w:fill="FFFFFF"/>
          </w:tcPr>
          <w:p>
            <w:pPr>
              <w:pStyle w:val="28"/>
              <w:ind w:right="-60"/>
              <w:bidi w:val="0"/>
              <w:spacing w:before="15" w:after="15"/>
            </w:pPr>
            <w:r>
              <w:rPr>
                <w:u w:val="none"/>
              </w:rPr>
              <w:t/>
            </w:r>
          </w:p>
          <w:p>
            <w:pPr>
              <w:pStyle w:val="28"/>
              <w:ind w:right="-60"/>
              <w:bidi w:val="0"/>
              <w:spacing w:before="15"/>
            </w:pPr>
            <w:r>
              <w:rPr>
                <w:sz w:val="14"/>
              </w:rPr>
              <w:t>2008</w:t>
            </w:r>
          </w:p>
        </w:tc>
        <w:tc>
          <w:tcPr>
            <w:tcW w:w="1290" w:type="dxa"/>
            <w:shd w:val="clear" w:color="auto" w:fill="FFFFFF"/>
          </w:tcPr>
          <w:p>
            <w:pPr>
              <w:pStyle w:val="28"/>
              <w:ind w:right="-60"/>
              <w:bidi w:val="0"/>
              <w:spacing w:before="15"/>
            </w:pPr>
            <w:r>
              <w:rPr>
                <w:u w:val="none"/>
              </w:rPr>
              <w:t/>
            </w:r>
          </w:p>
          <w:p>
            <w:pPr>
              <w:pStyle w:val="28"/>
              <w:ind w:right="-60"/>
              <w:bidi w:val="0"/>
              <w:spacing w:before="15"/>
            </w:pPr>
            <w:r>
              <w:rPr>
                <w:sz w:val="14"/>
              </w:rPr>
              <w:t>2008</w:t>
            </w:r>
          </w:p>
        </w:tc>
      </w:tr>
      <w:tr>
        <w:tc>
          <w:tcPr>
            <w:tcW w:w="2360" w:type="dxa"/>
            <w:shd w:val="clear" w:color="auto" w:fill="FFFFFF"/>
          </w:tcPr>
          <w:p>
            <w:pPr>
              <w:pStyle w:val="28"/>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315 000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771 750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286 000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587 500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35 000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42 000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99 000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12 800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141 600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657 500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b/>
                <w:sz w:val="14"/>
              </w:rPr>
              <w:t>1 995 650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pStyle w:val="28"/>
        <w:ind w:right="-60"/>
        <w:bidi w:val="0"/>
        <w:spacing w:after="120"/>
      </w:pPr>
      <w:r>
        <w:t/>
      </w:r>
    </w:p>
    <w:p>
      <w:pPr>
        <w:pStyle w:val="28"/>
        <w:ind w:right="-60"/>
        <w:bidi w:val="0"/>
        <w:spacing w:after="120"/>
      </w:pPr>
      <w:r>
        <w:t/>
      </w:r>
    </w:p>
    <w:p>
      <w:pPr>
        <w:pStyle w:val="28"/>
        <w:ind w:right="-60"/>
        <w:bidi w:val="0"/>
        <w:spacing w:after="120"/>
      </w:pPr>
      <w:r>
        <w:t/>
      </w:r>
    </w:p>
    <w:p>
      <w:r>
        <w:br w:type="page"/>
      </w:r>
    </w:p>
    <w:p>
      <w:pPr>
        <w:pStyle w:val="28"/>
        <w:bidi w:val="0"/>
      </w:pPr>
      <w:r>
        <w:rPr>
          <w:b/>
          <w:sz w:val="20"/>
        </w:rPr>
        <w:t>AREA PLANTED AND THIRD PRODUCTION FORECAST OF WINTER CEREALS (2009 PRODUCTION SEASON) /</w:t>
      </w:r>
      <w:r>
        <w:br/>
      </w:r>
      <w:r>
        <w:rPr>
          <w:b/>
          <w:sz w:val="20"/>
        </w:rPr>
        <w:t>OPPERVLAK - EN DERDE PRODUKSIESKATTING VIR WINTERGEWASSE (2009 PRODUKSIE-SEISOEN)</w:t>
      </w:r>
    </w:p>
    <w:p>
      <w:pPr>
        <w:pStyle w:val="28"/>
        <w:bidi w:val="0"/>
      </w:pPr>
      <w:r>
        <w:rPr>
          <w:b/>
          <w:sz w:val="20"/>
        </w:rPr>
        <w:t>27 OCTOBER/ OKTOBER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600"/>
        <w:gridCol w:w="7860"/>
      </w:tblGrid>
      <w:tr>
        <w:tc>
          <w:tcPr>
            <w:tcW w:w="7400" w:type="dxa"/>
            <w:shd w:val="clear" w:color="auto" w:fill="FFFFFF"/>
          </w:tcPr>
          <w:p>
            <w:pPr>
              <w:jc w:val="both"/>
              <w:ind w:left="255" w:right="255"/>
              <w:bidi w:val="0"/>
              <w:spacing w:before="120" w:after="120"/>
            </w:pPr>
            <w:r>
              <w:rPr>
                <w:rFonts w:ascii="Tahoma" w:hAnsi="Tahoma" w:cs="Tahoma" w:eastAsia="Tahoma"/>
                <w:b/>
                <w:u w:val="single"/>
                <w:sz w:val="18"/>
              </w:rPr>
              <w:t>Winter cereal crops - 2009 production season</w:t>
            </w:r>
          </w:p>
          <w:p>
            <w:pPr>
              <w:jc w:val="both"/>
              <w:ind w:left="255" w:right="255"/>
              <w:bidi w:val="0"/>
              <w:spacing w:before="105" w:after="120"/>
            </w:pPr>
            <w:r>
              <w:rPr>
                <w:rFonts w:ascii="Tahoma" w:hAnsi="Tahoma" w:cs="Tahoma" w:eastAsia="Tahoma"/>
                <w:b/>
                <w:u w:val="single"/>
                <w:sz w:val="18"/>
              </w:rPr>
              <w:t>Wheat:</w:t>
            </w:r>
            <w:r>
              <w:rPr>
                <w:rFonts w:ascii="Tahoma" w:hAnsi="Tahoma" w:cs="Tahoma" w:eastAsia="Tahoma"/>
                <w:sz w:val="18"/>
              </w:rPr>
              <w:t xml:space="preserve">  The production forecast for wheat was reduced to 1,996 million tons, which is 0,78% or 15  750 tons lower than the previous forecast of 2,011 million tons.  The yield is 3,04 t/ha.  The expected production was adjusted downward to 771  750 tons in the Western Cape, based on the results of the objective yield survey undertaken by the National Crop Statistics Consortium.</w:t>
            </w:r>
          </w:p>
          <w:p>
            <w:pPr>
              <w:jc w:val="both"/>
              <w:ind w:left="255" w:right="255"/>
              <w:bidi w:val="0"/>
              <w:spacing w:before="105" w:after="120"/>
            </w:pPr>
            <w:r>
              <w:rPr>
                <w:rFonts w:ascii="Tahoma" w:hAnsi="Tahoma" w:cs="Tahoma" w:eastAsia="Tahoma"/>
                <w:sz w:val="18"/>
              </w:rPr>
              <w:t>The area planted to wheat remained unchanged at 657  500 ha.  An estimated 315  000 ha or 48% is planted in the Western Cape, 235  000 ha or 36% in the Free State and 44  000 ha or 7% in the Northern Cape.</w:t>
            </w:r>
          </w:p>
          <w:p>
            <w:pPr>
              <w:jc w:val="both"/>
              <w:ind w:left="255" w:right="75"/>
              <w:bidi w:val="0"/>
              <w:spacing w:before="105" w:after="120"/>
            </w:pPr>
            <w:r>
              <w:rPr>
                <w:rFonts w:ascii="Tahoma" w:hAnsi="Tahoma" w:cs="Tahoma" w:eastAsia="Tahoma"/>
                <w:b/>
                <w:u w:val="single"/>
                <w:sz w:val="18"/>
              </w:rPr>
              <w:t>Other crops:</w:t>
            </w:r>
            <w:r>
              <w:rPr>
                <w:rFonts w:ascii="Tahoma" w:hAnsi="Tahoma" w:cs="Tahoma" w:eastAsia="Tahoma"/>
                <w:sz w:val="18"/>
              </w:rPr>
              <w:t xml:space="preserve"> The production forecast for malting barley remained unchanged at 220  620 tons.  The area planted to barley also remained unchanged at 74  760 ha, while the expected yield is 2,95 t/ha.</w:t>
            </w:r>
          </w:p>
          <w:p>
            <w:pPr>
              <w:jc w:val="both"/>
              <w:ind w:left="255" w:right="75"/>
              <w:bidi w:val="0"/>
              <w:spacing w:before="105" w:after="120"/>
            </w:pPr>
            <w:r>
              <w:rPr>
                <w:rFonts w:ascii="Tahoma" w:hAnsi="Tahoma" w:cs="Tahoma" w:eastAsia="Tahoma"/>
                <w:sz w:val="18"/>
              </w:rPr>
              <w:t>The expected canola crop also remained unchanged at 45  660 tons.  The area estimate for canola remained unchanged at 38  060 ha, with an expected yield of 1,20 t/ha.</w:t>
            </w:r>
          </w:p>
          <w:p>
            <w:pPr>
              <w:jc w:val="both"/>
              <w:ind w:left="255" w:right="255"/>
              <w:bidi w:val="0"/>
              <w:spacing w:after="120"/>
              <w:tabs>
                <w:tab w:val="left" w:pos="6645"/>
              </w:tabs>
            </w:pPr>
            <w:r>
              <w:rPr>
                <w:rFonts w:ascii="Tahoma" w:hAnsi="Tahoma" w:cs="Tahoma" w:eastAsia="Tahoma"/>
                <w:sz w:val="18"/>
              </w:rPr>
              <w:t>Please note that the fourth production forecast for winter cereals for the 2009 production season will be released on 24  November 2009.</w:t>
            </w:r>
          </w:p>
        </w:tc>
        <w:tc>
          <w:tcPr>
            <w:tcW w:w="600" w:type="dxa"/>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860" w:type="dxa"/>
            <w:shd w:val="clear" w:color="auto" w:fill="FFFFFF"/>
          </w:tcPr>
          <w:p>
            <w:pPr>
              <w:jc w:val="both"/>
              <w:ind w:left="255" w:right="255"/>
              <w:bidi w:val="0"/>
              <w:spacing w:before="120" w:after="120"/>
            </w:pPr>
            <w:r>
              <w:rPr>
                <w:rFonts w:ascii="Tahoma" w:hAnsi="Tahoma" w:cs="Tahoma" w:eastAsia="Tahoma"/>
                <w:b/>
                <w:u w:val="single"/>
                <w:sz w:val="18"/>
              </w:rPr>
              <w:t>Wintergewasse - 2009 produksie-seisoen</w:t>
            </w:r>
          </w:p>
          <w:p>
            <w:pPr>
              <w:jc w:val="both"/>
              <w:ind w:left="255" w:right="255"/>
              <w:bidi w:val="0"/>
              <w:spacing w:before="105" w:after="120"/>
            </w:pPr>
            <w:r>
              <w:rPr>
                <w:rFonts w:ascii="Tahoma" w:hAnsi="Tahoma" w:cs="Tahoma" w:eastAsia="Tahoma"/>
                <w:b/>
                <w:u w:val="single"/>
                <w:sz w:val="18"/>
              </w:rPr>
              <w:t>Koring:</w:t>
            </w:r>
            <w:r>
              <w:rPr>
                <w:rFonts w:ascii="Tahoma" w:hAnsi="Tahoma" w:cs="Tahoma" w:eastAsia="Tahoma"/>
                <w:sz w:val="18"/>
              </w:rPr>
              <w:t xml:space="preserve">  Die produksieskatting vir koring is afwaarts aangepas na 1,996 miljoen ton, wat 0,78% of 15  750 ton minder is as 2,011 miljoen ton van die vorige skatting.  Die opbrengs is 3,04 t/ha.  Die verwagte produksie in die Wes-Kaap is afwaarts aangepas na 771  750 ton, gebaseer op die objektiewe opbrengs resultate verkry vanaf die LNR-geleide Konsortium se opname.  </w:t>
            </w:r>
          </w:p>
          <w:p>
            <w:pPr>
              <w:jc w:val="both"/>
              <w:ind w:left="255" w:right="255"/>
              <w:bidi w:val="0"/>
              <w:spacing w:before="105" w:after="120"/>
            </w:pPr>
            <w:r>
              <w:rPr>
                <w:rFonts w:ascii="Tahoma" w:hAnsi="Tahoma" w:cs="Tahoma" w:eastAsia="Tahoma"/>
                <w:sz w:val="18"/>
              </w:rPr>
              <w:t>Die oppervlakte beplant met koring is onveranderd gelaat op 657  500 ha.  Die beraamde oppervlakte beplant in die Wes-Kaap is 315  000 ha of 48%, die Vrystaat is 235  000 ha of 36% en 44  000 ha of 7% is in die Noord-Kaap.</w:t>
            </w:r>
          </w:p>
          <w:p>
            <w:pPr>
              <w:jc w:val="both"/>
              <w:ind w:left="255" w:right="75"/>
              <w:bidi w:val="0"/>
              <w:spacing w:before="105" w:after="120"/>
            </w:pPr>
            <w:r>
              <w:rPr>
                <w:rFonts w:ascii="Tahoma" w:hAnsi="Tahoma" w:cs="Tahoma" w:eastAsia="Tahoma"/>
                <w:b/>
                <w:u w:val="single"/>
                <w:sz w:val="18"/>
              </w:rPr>
              <w:t>Ander gewasse</w:t>
            </w:r>
            <w:r>
              <w:rPr>
                <w:rFonts w:ascii="Tahoma" w:hAnsi="Tahoma" w:cs="Tahoma" w:eastAsia="Tahoma"/>
                <w:sz w:val="18"/>
              </w:rPr>
              <w:t>: Die produksieskatting vir moutgars is onveranderd gelaat op 220  620 ton.  Die oppervlakteskatting is ook onveranderd gelaat op 74  760 ha, terwyl die verwagte opbrengs 2,95 t/ha beloop.</w:t>
            </w:r>
          </w:p>
          <w:p>
            <w:pPr>
              <w:jc w:val="both"/>
              <w:ind w:left="255" w:right="75"/>
              <w:bidi w:val="0"/>
              <w:spacing w:before="105" w:after="120"/>
            </w:pPr>
            <w:r>
              <w:rPr>
                <w:rFonts w:ascii="Tahoma" w:hAnsi="Tahoma" w:cs="Tahoma" w:eastAsia="Tahoma"/>
                <w:sz w:val="18"/>
              </w:rPr>
              <w:t>Die verwagte kanola-oes is ook onveranderd gelaat op 45  660 ton.  Die oppervlakteskatting vir kanola is onveranderd gelaat op 38  060 ha, met ŉ verwagte opbrengs van 1,20 t/ha.</w:t>
            </w:r>
          </w:p>
          <w:p>
            <w:pPr>
              <w:jc w:val="both"/>
              <w:ind w:left="255" w:right="255"/>
              <w:bidi w:val="0"/>
              <w:spacing w:after="120"/>
            </w:pPr>
            <w:r>
              <w:rPr>
                <w:rFonts w:ascii="Tahoma" w:hAnsi="Tahoma" w:cs="Tahoma" w:eastAsia="Tahoma"/>
                <w:sz w:val="18"/>
              </w:rPr>
              <w:t>Neem asseblief kennis dat die derde produksieskatting vir wintergewasse vir die 2009 produksieseisoen op 24  November 2009 vrygestel sal word.</w:t>
            </w:r>
          </w:p>
        </w:tc>
      </w:tr>
    </w:tbl>
    <w:p>
      <w:pPr>
        <w:bidi w:val="0"/>
      </w:pPr>
      <w:r>
        <w:rPr>
          <w:rFonts w:ascii="Tahoma" w:hAnsi="Tahoma" w:cs="Tahoma" w:eastAsia="Tahoma"/>
        </w:rPr>
        <w:t/>
      </w:r>
    </w:p>
    <w:p>
      <w:pPr>
        <w:bidi w:val="0"/>
      </w:pPr>
      <w: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www.daff.gov.za/links/crop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www.daff.gov.za/links/crop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8"/>
        <w:ind w:right="-60"/>
        <w:bidi w:val="0"/>
      </w:pPr>
      <w:r>
        <w:t/>
      </w:r>
    </w:p>
    <w:p>
      <w:pPr>
        <w:pStyle w:val="28"/>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40"/>
    <w:next w:val="27"/>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7"/>
    <w:pPr>
      <w:ind w:left="285"/>
      <w:spacing w:after="120"/>
    </w:pPr>
  </w:style>
  <w:style w:type="paragraph" w:styleId="3">
    <w:name w:val="Lower Case List"/>
    <w:basedOn w:val="20"/>
  </w:style>
  <w:style w:type="paragraph" w:styleId="4">
    <w:name w:val="Block Text"/>
    <w:basedOn w:val="27"/>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7"/>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7"/>
    <w:rPr>
      <w:rFonts w:ascii="Tahoma" w:hAnsi="Tahoma" w:cs="Tahoma" w:eastAsia="Tahoma"/>
      <w:sz w:val="20"/>
    </w:rPr>
  </w:style>
  <w:style w:type="paragraph" w:styleId="8">
    <w:name w:val="Heading 2"/>
    <w:basedOn w:val="27"/>
    <w:next w:val="27"/>
    <w:pPr>
      <w:keepNext/>
      <w:spacing w:before="240" w:after="60"/>
    </w:pPr>
    <w:rPr>
      <w:rFonts w:ascii="Arial" w:hAnsi="Arial" w:cs="Arial" w:eastAsia="Arial"/>
      <w:b/>
      <w:i/>
      <w:sz w:val="28"/>
    </w:rPr>
  </w:style>
  <w:style w:type="paragraph" w:styleId="9">
    <w:name w:val="Heading 3"/>
    <w:basedOn w:val="27"/>
    <w:next w:val="27"/>
    <w:pPr>
      <w:keepNext/>
      <w:spacing w:before="240" w:after="60"/>
    </w:pPr>
    <w:rPr>
      <w:rFonts w:ascii="Arial" w:hAnsi="Arial" w:cs="Arial" w:eastAsia="Arial"/>
      <w:b/>
      <w:sz w:val="26"/>
    </w:rPr>
  </w:style>
  <w:style w:type="paragraph" w:styleId="10">
    <w:name w:val="Heading 4"/>
    <w:basedOn w:val="27"/>
    <w:next w:val="27"/>
    <w:pPr>
      <w:keepNext/>
      <w:spacing w:before="240" w:after="60"/>
    </w:pPr>
    <w:rPr>
      <w:b/>
      <w:sz w:val="28"/>
    </w:rPr>
  </w:style>
  <w:style w:type="paragraph" w:styleId="11">
    <w:name w:val="Hand List"/>
    <w:pPr>
      <w:ind w:left="720" w:hanging="435"/>
    </w:pPr>
    <w:rPr>
      <w:rFonts w:ascii="Tahoma" w:hAnsi="Tahoma" w:cs="Tahoma" w:eastAsia="Tahoma"/>
      <w:sz w:val="24"/>
    </w:rPr>
  </w:style>
  <w:style w:type="paragraph" w:styleId="12">
    <w:name w:val="Heading 6"/>
    <w:basedOn w:val="27"/>
    <w:next w:val="27"/>
    <w:pPr>
      <w:spacing w:before="240" w:after="60"/>
    </w:pPr>
    <w:rPr>
      <w:b/>
      <w:sz w:val="22"/>
    </w:rPr>
  </w:style>
  <w:style w:type="paragraph" w:styleId="13">
    <w:name w:val="Heading 7"/>
    <w:basedOn w:val="27"/>
    <w:next w:val="27"/>
    <w:pPr>
      <w:keepNext/>
      <w:spacing w:before="120" w:after="120"/>
    </w:pPr>
    <w:rPr>
      <w:rFonts w:ascii="Tahoma" w:hAnsi="Tahoma" w:cs="Tahoma" w:eastAsia="Tahoma"/>
      <w:b/>
      <w:sz w:val="48"/>
    </w:rPr>
  </w:style>
  <w:style w:type="paragraph" w:styleId="14">
    <w:name w:val="Square List"/>
    <w:pPr>
      <w:ind w:left="720" w:hanging="435"/>
    </w:pPr>
    <w:rPr>
      <w:rFonts w:ascii="Tahoma" w:hAnsi="Tahoma" w:cs="Tahoma" w:eastAsia="Tahoma"/>
      <w:sz w:val="24"/>
    </w:rPr>
  </w:style>
  <w:style w:type="paragraph" w:styleId="15">
    <w:name w:val="Body Text 2"/>
    <w:basedOn w:val="27"/>
    <w:pPr>
      <w:spacing w:after="120" w:lineRule="auto" w:line="480"/>
    </w:pPr>
  </w:style>
  <w:style w:type="paragraph" w:styleId="16">
    <w:name w:val="Table Normal"/>
    <w:rPr>
      <w:rFonts w:ascii="Tahoma" w:hAnsi="Tahoma" w:cs="Tahoma" w:eastAsia="Tahoma"/>
      <w:b/>
      <w:sz w:val="48"/>
    </w:rPr>
  </w:style>
  <w:style w:type="paragraph" w:styleId="17">
    <w:name w:val="Upper Case List"/>
    <w:basedOn w:val="20"/>
  </w:style>
  <w:style w:type="character" w:default="1" w:styleId="def">
    <w:name w:val="Default Paragraph Font"/>
    <w:uiPriority w:val="1"/>
    <w:semiHidden/>
    <w:unhideWhenUsed/>
  </w:style>
  <w:style w:type="paragraph" w:styleId="18">
    <w:name w:val="Footnote Text"/>
    <w:basedOn w:val="27"/>
    <w:link w:val="c18"/>
    <w:rPr>
      <w:rFonts w:ascii="Tahoma" w:hAnsi="Tahoma" w:cs="Tahoma" w:eastAsia="Tahoma"/>
      <w:sz w:val="20"/>
    </w:rPr>
  </w:style>
  <w:style w:type="character" w:styleId="c18">
    <w:name w:val="Footnote Text Text"/>
    <w:basedOn w:val="def"/>
    <w:link w:val="18"/>
    <w:rPr>
      <w:rFonts w:ascii="Tahoma" w:hAnsi="Tahoma" w:cs="Tahoma" w:eastAsia="Tahoma"/>
      <w:sz w:val="20"/>
    </w:rPr>
  </w:style>
  <w:style w:type="paragraph" w:styleId="19">
    <w:name w:val="Bullet List"/>
    <w:pPr>
      <w:ind w:left="720" w:hanging="435"/>
    </w:pPr>
    <w:rPr>
      <w:rFonts w:ascii="Tahoma" w:hAnsi="Tahoma" w:cs="Tahoma" w:eastAsia="Tahoma"/>
      <w:sz w:val="24"/>
    </w:rPr>
  </w:style>
  <w:style w:type="paragraph" w:styleId="20">
    <w:name w:val="Numbered List"/>
    <w:pPr>
      <w:ind w:left="720" w:hanging="435"/>
    </w:pPr>
    <w:rPr>
      <w:rFonts w:ascii="Tahoma" w:hAnsi="Tahoma" w:cs="Tahoma" w:eastAsia="Tahoma"/>
      <w:sz w:val="24"/>
    </w:rPr>
  </w:style>
  <w:style w:type="paragraph" w:styleId="21">
    <w:name w:val="Diamond List"/>
    <w:pPr>
      <w:ind w:left="720" w:hanging="435"/>
    </w:pPr>
    <w:rPr>
      <w:rFonts w:ascii="Tahoma" w:hAnsi="Tahoma" w:cs="Tahoma" w:eastAsia="Tahoma"/>
      <w:sz w:val="24"/>
    </w:rPr>
  </w:style>
  <w:style w:type="paragraph" w:styleId="22">
    <w:name w:val="Heart List"/>
    <w:pPr>
      <w:ind w:left="720" w:hanging="435"/>
    </w:pPr>
    <w:rPr>
      <w:rFonts w:ascii="Tahoma" w:hAnsi="Tahoma" w:cs="Tahoma" w:eastAsia="Tahoma"/>
      <w:sz w:val="24"/>
    </w:rPr>
  </w:style>
  <w:style w:type="paragraph" w:styleId="23">
    <w:name w:val="Table Grid"/>
    <w:basedOn w:val="16"/>
    <w:rPr>
      <w:b w:val="0"/>
      <w:sz w:val="20"/>
    </w:rPr>
  </w:style>
  <w:style w:type="paragraph" w:styleId="24">
    <w:name w:val="Heading 1"/>
    <w:basedOn w:val="27"/>
    <w:next w:val="27"/>
    <w:pPr>
      <w:spacing w:before="435" w:after="60"/>
    </w:pPr>
    <w:rPr>
      <w:rFonts w:ascii="Arial" w:hAnsi="Arial" w:cs="Arial" w:eastAsia="Arial"/>
      <w:b/>
      <w:sz w:val="34"/>
    </w:rPr>
  </w:style>
  <w:style w:type="paragraph" w:styleId="25">
    <w:name w:val="Header"/>
    <w:basedOn w:val="27"/>
    <w:pPr>
      <w:tabs>
        <w:tab w:val="center" w:pos="4320"/>
        <w:tab w:val="center" w:pos="8640"/>
        <w:tab w:val="clear" w:pos="0"/>
      </w:tabs>
    </w:pPr>
    <w:rPr>
      <w:sz w:val="20"/>
    </w:rPr>
  </w:style>
  <w:style w:type="paragraph" w:styleId="26">
    <w:name w:val="Upper Roman List"/>
    <w:basedOn w:val="20"/>
  </w:style>
  <w:style w:type="paragraph" w:default="1" w:styleId="27">
    <w:name w:val="Normal"/>
    <w:rPr>
      <w:rFonts w:ascii="Times New Roman" w:hAnsi="Times New Roman" w:cs="Times New Roman" w:eastAsia="Times New Roman"/>
      <w:sz w:val="24"/>
    </w:rPr>
  </w:style>
  <w:style w:type="paragraph" w:styleId="28">
    <w:name w:val="Title"/>
    <w:basedOn w:val="27"/>
    <w:pPr>
      <w:jc w:val="center"/>
    </w:pPr>
    <w:rPr>
      <w:rFonts w:ascii="Tahoma" w:hAnsi="Tahoma" w:cs="Tahoma" w:eastAsia="Tahoma"/>
      <w:u w:val="single"/>
    </w:rPr>
  </w:style>
  <w:style w:type="paragraph" w:styleId="29">
    <w:name w:val="Contents Header"/>
    <w:basedOn w:val="27"/>
    <w:next w:val="27"/>
    <w:pPr>
      <w:jc w:val="center"/>
      <w:spacing w:before="240" w:after="120"/>
    </w:pPr>
    <w:rPr>
      <w:rFonts w:ascii="Arial" w:hAnsi="Arial" w:cs="Arial" w:eastAsia="Arial"/>
      <w:b/>
      <w:sz w:val="32"/>
    </w:rPr>
  </w:style>
  <w:style w:type="paragraph" w:styleId="30">
    <w:name w:val="Plain Text"/>
    <w:basedOn w:val="27"/>
    <w:rPr>
      <w:rFonts w:ascii="Courier New" w:hAnsi="Courier New" w:cs="Courier New" w:eastAsia="Courier New"/>
    </w:rPr>
  </w:style>
  <w:style w:type="paragraph" w:styleId="31">
    <w:name w:val="Star List"/>
    <w:pPr>
      <w:ind w:left="720" w:hanging="435"/>
    </w:pPr>
    <w:rPr>
      <w:rFonts w:ascii="Tahoma" w:hAnsi="Tahoma" w:cs="Tahoma" w:eastAsia="Tahoma"/>
      <w:sz w:val="24"/>
    </w:rPr>
  </w:style>
  <w:style w:type="paragraph" w:styleId="32">
    <w:name w:val="Section Heading"/>
    <w:basedOn w:val="40"/>
    <w:next w:val="27"/>
    <w:pPr>
      <w:tabs>
        <w:tab w:val="clear" w:pos="0"/>
        <w:tab w:val="clear" w:pos="435"/>
        <w:tab w:val="left" w:pos="1590"/>
      </w:tabs>
    </w:pPr>
  </w:style>
  <w:style w:type="paragraph" w:styleId="33">
    <w:name w:val="Implies List"/>
    <w:pPr>
      <w:ind w:left="720" w:hanging="435"/>
    </w:pPr>
    <w:rPr>
      <w:rFonts w:ascii="Tahoma" w:hAnsi="Tahoma" w:cs="Tahoma" w:eastAsia="Tahoma"/>
      <w:sz w:val="24"/>
    </w:rPr>
  </w:style>
  <w:style w:type="paragraph" w:styleId="34">
    <w:name w:val="Tick List"/>
    <w:pPr>
      <w:ind w:left="720" w:hanging="435"/>
    </w:pPr>
    <w:rPr>
      <w:rFonts w:ascii="Tahoma" w:hAnsi="Tahoma" w:cs="Tahoma" w:eastAsia="Tahoma"/>
      <w:sz w:val="24"/>
    </w:rPr>
  </w:style>
  <w:style w:type="paragraph" w:styleId="35">
    <w:name w:val="Numbered Heading 3"/>
    <w:basedOn w:val="9"/>
    <w:next w:val="27"/>
    <w:pPr>
      <w:keepNext w:val="0"/>
      <w:spacing w:before="0" w:after="0"/>
      <w:tabs>
        <w:tab w:val="left" w:pos="435"/>
        <w:tab w:val="clear" w:pos="0"/>
      </w:tabs>
    </w:pPr>
    <w:rPr>
      <w:rFonts w:ascii="Tahoma" w:hAnsi="Tahoma" w:cs="Tahoma" w:eastAsia="Tahoma"/>
      <w:b w:val="0"/>
      <w:sz w:val="24"/>
    </w:rPr>
  </w:style>
  <w:style w:type="paragraph" w:styleId="36">
    <w:name w:val="Lower Roman List"/>
    <w:basedOn w:val="27"/>
    <w:pPr>
      <w:ind w:left="720" w:hanging="435"/>
    </w:pPr>
    <w:rPr>
      <w:rFonts w:ascii="Tahoma" w:hAnsi="Tahoma" w:cs="Tahoma" w:eastAsia="Tahoma"/>
    </w:rPr>
  </w:style>
  <w:style w:type="character" w:styleId="c37">
    <w:name w:val="Footnote Reference"/>
    <w:basedOn w:val="def"/>
    <w:rPr>
      <w:rFonts w:ascii="Tahoma" w:hAnsi="Tahoma" w:cs="Tahoma" w:eastAsia="Tahoma"/>
      <w:vertAlign w:val="superscript"/>
    </w:rPr>
  </w:style>
  <w:style w:type="paragraph" w:styleId="38">
    <w:name w:val="Endnote Text"/>
    <w:basedOn w:val="27"/>
    <w:link w:val="c38"/>
    <w:rPr>
      <w:rFonts w:ascii="Tahoma" w:hAnsi="Tahoma" w:cs="Tahoma" w:eastAsia="Tahoma"/>
    </w:rPr>
  </w:style>
  <w:style w:type="character" w:styleId="c38">
    <w:name w:val="Endnote Text Text"/>
    <w:basedOn w:val="def"/>
    <w:link w:val="38"/>
    <w:rPr>
      <w:rFonts w:ascii="Tahoma" w:hAnsi="Tahoma" w:cs="Tahoma" w:eastAsia="Tahoma"/>
    </w:rPr>
  </w:style>
  <w:style w:type="character" w:styleId="c39">
    <w:name w:val="Endnote Reference"/>
    <w:basedOn w:val="def"/>
    <w:rPr>
      <w:rFonts w:ascii="Tahoma" w:hAnsi="Tahoma" w:cs="Tahoma" w:eastAsia="Tahoma"/>
      <w:vertAlign w:val="superscript"/>
    </w:rPr>
  </w:style>
  <w:style w:type="paragraph" w:styleId="40">
    <w:name w:val="Numbered Heading 1"/>
    <w:basedOn w:val="24"/>
    <w:next w:val="27"/>
    <w:pPr>
      <w:spacing w:before="0" w:after="0"/>
      <w:tabs>
        <w:tab w:val="left" w:pos="435"/>
        <w:tab w:val="clear" w:pos="0"/>
      </w:tabs>
    </w:pPr>
    <w:rPr>
      <w:rFonts w:ascii="Tahoma" w:hAnsi="Tahoma" w:cs="Tahoma" w:eastAsia="Tahoma"/>
      <w:b w:val="0"/>
      <w:sz w:val="24"/>
    </w:rPr>
  </w:style>
  <w:style w:type="paragraph" w:styleId="41">
    <w:name w:val="Numbered Heading 2"/>
    <w:basedOn w:val="8"/>
    <w:next w:val="27"/>
    <w:pPr>
      <w:keepNext w:val="0"/>
      <w:spacing w:before="0" w:after="0"/>
      <w:tabs>
        <w:tab w:val="left" w:pos="435"/>
        <w:tab w:val="clear" w:pos="0"/>
      </w:tabs>
    </w:pPr>
    <w:rPr>
      <w:rFonts w:ascii="Tahoma" w:hAnsi="Tahoma" w:cs="Tahoma" w:eastAsia="Tahoma"/>
      <w:b w:val="0"/>
      <w:i w:val="0"/>
      <w:sz w:val="24"/>
    </w:rPr>
  </w:style>
  <w:style w:type="paragraph" w:styleId="42">
    <w:name w:val="Dashed List"/>
    <w:pPr>
      <w:ind w:left="720" w:hanging="435"/>
    </w:pPr>
    <w:rPr>
      <w:rFonts w:ascii="Tahoma" w:hAnsi="Tahoma" w:cs="Tahoma" w:eastAsia="Tahoma"/>
      <w:sz w:val="24"/>
    </w:rPr>
  </w:style>
  <w:style w:type="paragraph" w:styleId="43">
    <w:name w:val="Contents 1"/>
    <w:basedOn w:val="27"/>
    <w:next w:val="27"/>
    <w:pPr>
      <w:ind w:left="720" w:hanging="435"/>
    </w:pPr>
    <w:rPr>
      <w:rFonts w:ascii="Tahoma" w:hAnsi="Tahoma" w:cs="Tahoma" w:eastAsia="Tahoma"/>
    </w:rPr>
  </w:style>
  <w:style w:type="paragraph" w:styleId="44">
    <w:name w:val="Contents 2"/>
    <w:basedOn w:val="27"/>
    <w:next w:val="27"/>
    <w:pPr>
      <w:ind w:left="1440" w:hanging="435"/>
    </w:pPr>
    <w:rPr>
      <w:rFonts w:ascii="Tahoma" w:hAnsi="Tahoma" w:cs="Tahoma" w:eastAsia="Tahoma"/>
    </w:rPr>
  </w:style>
  <w:style w:type="paragraph" w:styleId="45">
    <w:name w:val="Contents 3"/>
    <w:basedOn w:val="27"/>
    <w:next w:val="27"/>
    <w:pPr>
      <w:ind w:left="2160" w:hanging="435"/>
    </w:pPr>
    <w:rPr>
      <w:rFonts w:ascii="Tahoma" w:hAnsi="Tahoma" w:cs="Tahoma" w:eastAsia="Tahoma"/>
    </w:rPr>
  </w:style>
  <w:style w:type="paragraph" w:styleId="46">
    <w:name w:val="Contents 4"/>
    <w:basedOn w:val="27"/>
    <w:next w:val="27"/>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links/crop" TargetMode="External"/><Relationship Id="hrId2" Type="http://schemas.openxmlformats.org/officeDocument/2006/relationships/hyperlink" Target="http://www.sagis.org.za/CEC" TargetMode="External"/><Relationship Id="hrId3" Type="http://schemas.openxmlformats.org/officeDocument/2006/relationships/hyperlink" Target="http://www.daff.gov.za/links/crop" TargetMode="External"/><Relationship Id="hrId4" Type="http://schemas.openxmlformats.org/officeDocument/2006/relationships/hyperlink" Target="http://www.sagis.org.za" TargetMode="External"/><Relationship Id="hrId5" Type="http://schemas.openxmlformats.org/officeDocument/2006/relationships/hyperlink" Target="http://www.daff.gov.za/links/crop" TargetMode="External"/><Relationship Id="hrId6" Type="http://schemas.openxmlformats.org/officeDocument/2006/relationships/hyperlink" Target="http://www.sagis.org.za" TargetMode="External"/><Relationship Id="hrId7" Type="http://schemas.openxmlformats.org/officeDocument/2006/relationships/hyperlink" Target="http://www.daff.gov.za/links/crop" TargetMode="External"/><Relationship Id="hrId8" Type="http://schemas.openxmlformats.org/officeDocument/2006/relationships/hyperlink" Target="http://www.sagis.org.za" TargetMode="External"/><Relationship Id="hrId9" Type="http://schemas.openxmlformats.org/officeDocument/2006/relationships/hyperlink" Target="http://www.daff.gov.za/links/crop" TargetMode="External"/><Relationship Id="hrId10" Type="http://schemas.openxmlformats.org/officeDocument/2006/relationships/hyperlink" Target="http://www.sagis.org.za" TargetMode="External"/></Relationships>
</file>